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F12D05" w14:textId="77777777" w:rsidR="0040298B" w:rsidRPr="0040298B" w:rsidRDefault="0040298B" w:rsidP="0040298B">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br/>
      </w:r>
      <w:bookmarkStart w:id="0" w:name="_GoBack"/>
      <w:r w:rsidRPr="0040298B">
        <w:rPr>
          <w:rFonts w:ascii="Times New Roman" w:eastAsia="Times New Roman" w:hAnsi="Times New Roman" w:cs="Times New Roman"/>
          <w:color w:val="000000"/>
          <w:sz w:val="24"/>
          <w:szCs w:val="24"/>
          <w:lang w:eastAsia="ru-RU"/>
        </w:rPr>
        <w:t>Приложение 1 к приказу</w:t>
      </w:r>
    </w:p>
    <w:p w14:paraId="1259070A" w14:textId="77777777" w:rsidR="0040298B" w:rsidRPr="0040298B" w:rsidRDefault="0040298B" w:rsidP="0040298B">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Министр финансов</w:t>
      </w:r>
    </w:p>
    <w:p w14:paraId="7C6FC599" w14:textId="77777777" w:rsidR="0040298B" w:rsidRPr="0040298B" w:rsidRDefault="0040298B" w:rsidP="0040298B">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Республики Казахстан</w:t>
      </w:r>
    </w:p>
    <w:p w14:paraId="66FC7CE9" w14:textId="77777777" w:rsidR="0040298B" w:rsidRPr="0040298B" w:rsidRDefault="0040298B" w:rsidP="0040298B">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от 12 ноября 2025 года</w:t>
      </w:r>
    </w:p>
    <w:p w14:paraId="7F50DA12" w14:textId="77777777" w:rsidR="0040298B" w:rsidRPr="0040298B" w:rsidRDefault="0040298B" w:rsidP="0040298B">
      <w:pPr>
        <w:shd w:val="clear" w:color="auto" w:fill="FFFFFF"/>
        <w:spacing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 699</w:t>
      </w:r>
    </w:p>
    <w:p w14:paraId="69128453" w14:textId="77777777" w:rsidR="0040298B" w:rsidRPr="0040298B" w:rsidRDefault="0040298B" w:rsidP="0040298B">
      <w:pPr>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Приложение к форме</w:t>
      </w:r>
    </w:p>
    <w:p w14:paraId="066B4078" w14:textId="77777777" w:rsidR="0040298B" w:rsidRPr="0040298B" w:rsidRDefault="0040298B" w:rsidP="0040298B">
      <w:pPr>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«Сведения, представляемые органы</w:t>
      </w:r>
    </w:p>
    <w:p w14:paraId="5B94E6AD" w14:textId="77777777" w:rsidR="0040298B" w:rsidRPr="0040298B" w:rsidRDefault="0040298B" w:rsidP="0040298B">
      <w:pPr>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государственных доходов банками</w:t>
      </w:r>
    </w:p>
    <w:p w14:paraId="7A6265B1" w14:textId="77777777" w:rsidR="0040298B" w:rsidRPr="0040298B" w:rsidRDefault="0040298B" w:rsidP="0040298B">
      <w:pPr>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второго уровня, филиалами банков-</w:t>
      </w:r>
    </w:p>
    <w:p w14:paraId="2BE43841" w14:textId="77777777" w:rsidR="0040298B" w:rsidRPr="0040298B" w:rsidRDefault="0040298B" w:rsidP="0040298B">
      <w:pPr>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нерезидентов Республики Казахстан</w:t>
      </w:r>
    </w:p>
    <w:p w14:paraId="6D4EE050" w14:textId="77777777" w:rsidR="0040298B" w:rsidRPr="0040298B" w:rsidRDefault="0040298B" w:rsidP="0040298B">
      <w:pPr>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и организациями, осуществляющими</w:t>
      </w:r>
    </w:p>
    <w:p w14:paraId="060060F1" w14:textId="77777777" w:rsidR="0040298B" w:rsidRPr="0040298B" w:rsidRDefault="0040298B" w:rsidP="0040298B">
      <w:pPr>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отдельные виды банковских</w:t>
      </w:r>
    </w:p>
    <w:p w14:paraId="5793A509" w14:textId="77777777" w:rsidR="0040298B" w:rsidRPr="0040298B" w:rsidRDefault="0040298B" w:rsidP="0040298B">
      <w:pPr>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операций, кастодианами, включая</w:t>
      </w:r>
    </w:p>
    <w:p w14:paraId="562F3FE8" w14:textId="77777777" w:rsidR="0040298B" w:rsidRPr="0040298B" w:rsidRDefault="0040298B" w:rsidP="0040298B">
      <w:pPr>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управляющих инвестиционным</w:t>
      </w:r>
    </w:p>
    <w:p w14:paraId="6DB387DD" w14:textId="77777777" w:rsidR="0040298B" w:rsidRPr="0040298B" w:rsidRDefault="0040298B" w:rsidP="0040298B">
      <w:pPr>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портфелем, центральным депозитарием,</w:t>
      </w:r>
    </w:p>
    <w:p w14:paraId="1B70084C" w14:textId="77777777" w:rsidR="0040298B" w:rsidRPr="0040298B" w:rsidRDefault="0040298B" w:rsidP="0040298B">
      <w:pPr>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брокерами и (или) дилерами,</w:t>
      </w:r>
    </w:p>
    <w:p w14:paraId="33FB0B60" w14:textId="77777777" w:rsidR="0040298B" w:rsidRPr="0040298B" w:rsidRDefault="0040298B" w:rsidP="0040298B">
      <w:pPr>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обладающими правом ведения</w:t>
      </w:r>
    </w:p>
    <w:p w14:paraId="40F02B74" w14:textId="77777777" w:rsidR="0040298B" w:rsidRPr="0040298B" w:rsidRDefault="0040298B" w:rsidP="0040298B">
      <w:pPr>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счетов клиентов в качестве</w:t>
      </w:r>
    </w:p>
    <w:p w14:paraId="58BFE937" w14:textId="77777777" w:rsidR="0040298B" w:rsidRPr="0040298B" w:rsidRDefault="0040298B" w:rsidP="0040298B">
      <w:pPr>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номинальных держателей ценных</w:t>
      </w:r>
    </w:p>
    <w:p w14:paraId="5562C848" w14:textId="77777777" w:rsidR="0040298B" w:rsidRPr="0040298B" w:rsidRDefault="0040298B" w:rsidP="0040298B">
      <w:pPr>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бумаг, страховыми организациями,</w:t>
      </w:r>
    </w:p>
    <w:p w14:paraId="49AA622C" w14:textId="77777777" w:rsidR="0040298B" w:rsidRPr="0040298B" w:rsidRDefault="0040298B" w:rsidP="0040298B">
      <w:pPr>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осуществляющими деятельность</w:t>
      </w:r>
    </w:p>
    <w:p w14:paraId="28852108" w14:textId="77777777" w:rsidR="0040298B" w:rsidRPr="0040298B" w:rsidRDefault="0040298B" w:rsidP="0040298B">
      <w:pPr>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по отрасли «страхование жизни»,</w:t>
      </w:r>
    </w:p>
    <w:p w14:paraId="1650EABA" w14:textId="77777777" w:rsidR="0040298B" w:rsidRPr="0040298B" w:rsidRDefault="0040298B" w:rsidP="0040298B">
      <w:pPr>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страховыми (перестраховочными)</w:t>
      </w:r>
    </w:p>
    <w:p w14:paraId="3949AB9A" w14:textId="77777777" w:rsidR="0040298B" w:rsidRPr="0040298B" w:rsidRDefault="0040298B" w:rsidP="0040298B">
      <w:pPr>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организациями, филиалами страховых</w:t>
      </w:r>
    </w:p>
    <w:p w14:paraId="5A48F81A" w14:textId="77777777" w:rsidR="0040298B" w:rsidRPr="0040298B" w:rsidRDefault="0040298B" w:rsidP="0040298B">
      <w:pPr>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(перестраховочных) организаций-</w:t>
      </w:r>
    </w:p>
    <w:p w14:paraId="3C62F063" w14:textId="77777777" w:rsidR="0040298B" w:rsidRPr="0040298B" w:rsidRDefault="0040298B" w:rsidP="0040298B">
      <w:pPr>
        <w:spacing w:after="0"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нерезидентов Республики Казахстан</w:t>
      </w:r>
    </w:p>
    <w:p w14:paraId="3AACD1DE" w14:textId="77777777" w:rsidR="0040298B" w:rsidRPr="0040298B" w:rsidRDefault="0040298B" w:rsidP="0040298B">
      <w:pPr>
        <w:spacing w:line="240" w:lineRule="auto"/>
        <w:jc w:val="right"/>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и страховыми брокерами (форма 026.00)»</w:t>
      </w:r>
    </w:p>
    <w:bookmarkEnd w:id="0"/>
    <w:p w14:paraId="12FC0B91" w14:textId="77777777" w:rsidR="0040298B" w:rsidRPr="0040298B" w:rsidRDefault="0040298B" w:rsidP="0040298B">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r w:rsidRPr="0040298B">
        <w:rPr>
          <w:rFonts w:ascii="Times New Roman" w:eastAsia="Times New Roman" w:hAnsi="Times New Roman" w:cs="Times New Roman"/>
          <w:b/>
          <w:bCs/>
          <w:color w:val="000000"/>
          <w:sz w:val="24"/>
          <w:szCs w:val="24"/>
          <w:lang w:eastAsia="ru-RU"/>
        </w:rPr>
        <w:t>Пояснение по заполнению сведений, представляемых в органы государственных доходов банками второго уровня, филиалами банков-нерезидентов Республики Казахстан и организациями, осуществляющими отдельные виды банковских операций, кастодианами, включая управляющих инвестиционным портфелем, центральным депозитарием, брокерами и (или) дилерами, обладающими правом ведения счетов клиентов в качестве номинальных держателей ценных бумаг, страховыми организациями, осуществляющими деятельность по отрасли «страхование жизни», страховыми (перестраховочными) организациями, филиалами страховых (перестраховочных) организаций-нерезидентов Республики Казахстан и страховыми брокерами (форма 026.00)</w:t>
      </w:r>
    </w:p>
    <w:p w14:paraId="6A546BF3" w14:textId="77777777" w:rsidR="0040298B" w:rsidRPr="0040298B" w:rsidRDefault="0040298B" w:rsidP="0040298B">
      <w:pPr>
        <w:spacing w:line="240" w:lineRule="auto"/>
        <w:jc w:val="center"/>
        <w:textAlignment w:val="baseline"/>
        <w:rPr>
          <w:rFonts w:ascii="Times New Roman" w:eastAsia="Times New Roman" w:hAnsi="Times New Roman" w:cs="Times New Roman"/>
          <w:b/>
          <w:bCs/>
          <w:color w:val="000000"/>
          <w:sz w:val="24"/>
          <w:szCs w:val="24"/>
          <w:lang w:eastAsia="ru-RU"/>
        </w:rPr>
      </w:pPr>
      <w:r w:rsidRPr="0040298B">
        <w:rPr>
          <w:rFonts w:ascii="Times New Roman" w:eastAsia="Times New Roman" w:hAnsi="Times New Roman" w:cs="Times New Roman"/>
          <w:b/>
          <w:bCs/>
          <w:color w:val="000000"/>
          <w:sz w:val="24"/>
          <w:szCs w:val="24"/>
          <w:lang w:eastAsia="ru-RU"/>
        </w:rPr>
        <w:t>Глава 1. Общие положения</w:t>
      </w:r>
    </w:p>
    <w:p w14:paraId="43BE44E9"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 xml:space="preserve">1. Форма «Сведения, представляемые органы государственных доходов банками второго уровня, филиалами банков-нерезидентов Республики Казахстан и организациями, осуществляющими отдельные виды банковских операций, кастодианами, включая управляющих инвестиционным портфелем, центральным депозитарием, брокерами и (или) дилерами, обладающими правом ведения счетов клиентов в качестве номинальных держателей ценных бумаг, страховыми организациями, осуществляющими деятельность по отрасли «страхование жизни», страховыми (перестраховочными) организациями, филиалами страховых (перестраховочных) организаций-нерезидентов Республики Казахстан и страховыми брокерами (форма 026.00)» (далее – форма 026.00) предназначена для сбора Комитетом государственных доходов Министерства финансов Республики Казахстан (далее – Комитет) с банков второго уровня, филиалов банков-нерезидентов </w:t>
      </w:r>
      <w:r w:rsidRPr="0040298B">
        <w:rPr>
          <w:rFonts w:ascii="Times New Roman" w:eastAsia="Times New Roman" w:hAnsi="Times New Roman" w:cs="Times New Roman"/>
          <w:color w:val="000000"/>
          <w:sz w:val="24"/>
          <w:szCs w:val="24"/>
          <w:lang w:eastAsia="ru-RU"/>
        </w:rPr>
        <w:lastRenderedPageBreak/>
        <w:t>Республики Казахстан и организации, осуществляющих отдельные виды банковских операций, кастодианов, включая управляющих инвестиционным портфелем, центрального депозитария, брокеров и (или) дилеров, обладающих правом ведения счетов клиентов в качестве номинальных держателей ценных бумаг, страховых организации, осуществляющих деятельность по отрасли «страхование жизни», страховых (перестраховочных) организации, филиалов страховых (перестраховочных) организаций-нерезидентов Республики Казахстан и страховых брокеров (далее – подотчетная финансовая организация) с учетом абзаца восьмого преамбулы и статьи 6 Конвенции о взаимной административной помощи по налоговым делам, ратифицированной Законом Республики Казахстан (далее – Конвенция), с учетом Единого стандарта по обмену информацией и проведению комплексной проверки для информирования о финансовых счетах, предоставленного Организацией экономического сотрудничества и развития (далее – Единый стандарт отчетности ОЭСР) следующих сведений:</w:t>
      </w:r>
    </w:p>
    <w:p w14:paraId="75666D3E"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1) о наличии лицевых счетов для учета ценных бумаг и иных финансовых инструментов, открытых в рамках договоров, заключенных с физическими лицами-нерезидентами, юридическими лицами-нерезидентами, юридическими лицами, бенефициарными собственниками которых являются нерезиденты, а также об остатках ценных бумаг и иных финансовых инструментов на этих счетах;</w:t>
      </w:r>
    </w:p>
    <w:p w14:paraId="7579D21D"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2) о наличии счетов, их номерах, об остатках денег на этих счетах, а также сведения о наличии, виде и стоимости иного имущества, в том числе размещенного на счетах или находящегося в управлении физических лиц-нерезидентов, юридических лиц-нерезидентов, юридических лиц, бенефициарными собственниками которых являются нерезиденты;</w:t>
      </w:r>
    </w:p>
    <w:p w14:paraId="5D7EA6A2"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3) о наличии иных активов, за исключением ценных бумаг, принадлежащих физическим лицам – нерезидентам, юридическим лицам – нерезидентам, а также юридическим лицам, бенефициарными собственниками которых являются нерезиденты;</w:t>
      </w:r>
    </w:p>
    <w:p w14:paraId="5ECB77AE"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4) о наличии иных активов, за исключением указанных в подпункте 2) настоящего пункта, принадлежащих физическим и юридическим лицам, указанным в запросе уполномоченного органа иностранного государства, направленном в соответствии с международным договором об обмене информацией, а также иную информацию, относящуюся к заключенному такими лицами договору с физическим или юридическим лицом.</w:t>
      </w:r>
    </w:p>
    <w:p w14:paraId="3EBB3E74"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5) о заключенных договорах накопительного страхования, выгодоприобретателями по которым являются физические лица-нерезиденты;</w:t>
      </w:r>
    </w:p>
    <w:p w14:paraId="3057C5BA"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6) о заключенных договорах накопительного страхования, выгодоприобретателями по которым являются физические лица, указанные в запросе уполномоченного органа иностранного государства, направленном в соответствии с международным договором об обмене информацией, а также иную информацию, относящуюся к данным договорам накопительного страхования.</w:t>
      </w:r>
    </w:p>
    <w:p w14:paraId="32494564"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7) в соответствии с международным договором об обмене информацией сведения о наличии банковских счетов и их номерах, об остатках денег на этих счетах, о наличии, виде и стоимости иного имущества, в том числе размещенного на металлических счетах или находящегося в управлении физических лиц – нерезидентов, юридических лиц – нерезидентов, юридических лиц, бенефициарными собственниками которых являются нерезиденты, в том числе:</w:t>
      </w:r>
    </w:p>
    <w:p w14:paraId="3FF7D87B"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по счету открытому физическому лицу-нерезиденту, юридическому лицу-нерезиденту, юридическому лицу, бенефициарным собственником которого является нерезидент в рамках осуществления кастодиальной, брокерской и(или) дилерской деятельности:</w:t>
      </w:r>
    </w:p>
    <w:p w14:paraId="2238C7A5"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 xml:space="preserve">общую валовую сумму процентов, общую валовую сумму дивидендов и общую валовую сумму прочего дохода, полученного по активам, которые хранятся на счете, в </w:t>
      </w:r>
      <w:r w:rsidRPr="0040298B">
        <w:rPr>
          <w:rFonts w:ascii="Times New Roman" w:eastAsia="Times New Roman" w:hAnsi="Times New Roman" w:cs="Times New Roman"/>
          <w:color w:val="000000"/>
          <w:sz w:val="24"/>
          <w:szCs w:val="24"/>
          <w:lang w:eastAsia="ru-RU"/>
        </w:rPr>
        <w:lastRenderedPageBreak/>
        <w:t>каждом случае уплаченных или зачисленных на счет (или в отношении счета) в течение соответствующего отчетного периода;</w:t>
      </w:r>
    </w:p>
    <w:p w14:paraId="774FBA10"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валовые поступления от продажи или погашения финансовых активов, полученных в течение календарного года или иного отчетного периода, в отношение которых финансовая организация Республики Казахстан выступала в качестве кастодиана, брокера и (или) дилера, обладающим правом ведения счетов клиентов в качестве номинального держателя ценных бумаг;</w:t>
      </w:r>
    </w:p>
    <w:p w14:paraId="48A1EFB3"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общую валовую сумму процентов, уплаченных в течение календарного года или соответствующего отчетного периода;</w:t>
      </w:r>
    </w:p>
    <w:p w14:paraId="0775717C"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2. При наличии нескольких подотчетных счетов у одного и того же физического или юридического лица, открывшего счет в соответствии с договором с финансовой организацией (далее – владелец счета) по каждому такому счету заполняется отдельная строка.</w:t>
      </w:r>
    </w:p>
    <w:p w14:paraId="3F8F5227"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3. Все поля и графы, требующие буквенного заполнения, заполняются только на латинском языке с применением транслитерации, соответствующей стандарту ISO 8859.</w:t>
      </w:r>
    </w:p>
    <w:p w14:paraId="784F6D2B"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4. При указании кода страны применяется код, соответствующий национальному классификатору Республики Казахстан НК РК ISO 3166-1-2016 «Коды для представления названий стран и единиц их административно-территориальных подразделений. Часть 1. Коды стран».</w:t>
      </w:r>
    </w:p>
    <w:p w14:paraId="1A1C0402"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5. При указании кода валюты применяется код, соответствующий национальному классификатору Республики Казахстан НК РК 07 ISO 4217 «Коды для представления валют и фондов».</w:t>
      </w:r>
    </w:p>
    <w:p w14:paraId="3FD27E18" w14:textId="77777777" w:rsidR="0040298B" w:rsidRPr="0040298B" w:rsidRDefault="0040298B" w:rsidP="0040298B">
      <w:pPr>
        <w:spacing w:line="240" w:lineRule="auto"/>
        <w:jc w:val="center"/>
        <w:textAlignment w:val="baseline"/>
        <w:rPr>
          <w:rFonts w:ascii="Times New Roman" w:eastAsia="Times New Roman" w:hAnsi="Times New Roman" w:cs="Times New Roman"/>
          <w:b/>
          <w:bCs/>
          <w:color w:val="000000"/>
          <w:sz w:val="24"/>
          <w:szCs w:val="24"/>
          <w:lang w:eastAsia="ru-RU"/>
        </w:rPr>
      </w:pPr>
      <w:r w:rsidRPr="0040298B">
        <w:rPr>
          <w:rFonts w:ascii="Times New Roman" w:eastAsia="Times New Roman" w:hAnsi="Times New Roman" w:cs="Times New Roman"/>
          <w:b/>
          <w:bCs/>
          <w:color w:val="000000"/>
          <w:sz w:val="24"/>
          <w:szCs w:val="24"/>
          <w:lang w:eastAsia="ru-RU"/>
        </w:rPr>
        <w:t>Глава 2. Порядок заполнения формы 026.00</w:t>
      </w:r>
    </w:p>
    <w:p w14:paraId="093C2F7F"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6. В разделе «Общая информация» формы указываются следующие данные:</w:t>
      </w:r>
    </w:p>
    <w:p w14:paraId="64F6C744"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1) в строке 1 указывается тип формы;</w:t>
      </w:r>
    </w:p>
    <w:p w14:paraId="6A477B61"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При представлении новых данных впервые за отчетный период отмечается ячейка «основной» или если сведения представляются по запросу уполномоченного органа для исправления ранее представленных сведений, то сведения представляются с исправленной информацией в качестве основных сведений и отмечается ячейка «исправленный».</w:t>
      </w:r>
    </w:p>
    <w:p w14:paraId="535525DC"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Запрос Комитета направляется посредством информационной системы Комитета.</w:t>
      </w:r>
    </w:p>
    <w:p w14:paraId="049A38CD"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Подотчетные финансовые организации, которые не имеют сведений для представления, отмечают ячейку «отсутствуют счета для отчета» и заполняют только раздел «Общая информация»;</w:t>
      </w:r>
    </w:p>
    <w:p w14:paraId="2B81B5B7"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2) в строке 2 указывается регистрационный номер предыдущего отчета.</w:t>
      </w:r>
    </w:p>
    <w:p w14:paraId="2A24EB86"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Строка заполняется при представлении измененных сведений для идентификации предыдущих сведений, подлежащих аннулированию;</w:t>
      </w:r>
    </w:p>
    <w:p w14:paraId="656C3670"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3) в строке 3 указывается отчетный период (день, месяц, год), за который представляются сведения (указывается арабскими цифрами).</w:t>
      </w:r>
    </w:p>
    <w:p w14:paraId="037160D3"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7. В разделе «Информация о финансовой организации» формы указываются следующие данные:</w:t>
      </w:r>
    </w:p>
    <w:p w14:paraId="2F9C34FA"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1) в строке 4 формы указывается бизнес идентификационный номер подотчетной финансовой организации, представляющей сведения;</w:t>
      </w:r>
    </w:p>
    <w:p w14:paraId="16A928C0"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2) в строке 5 формы указывается наименование подотчетной финансовой организации, в соответствии с учредительными и иными документами;</w:t>
      </w:r>
    </w:p>
    <w:p w14:paraId="728CFDA0"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3) в строке 6 формы указывается адрес места нахождения (почтовый адрес).</w:t>
      </w:r>
    </w:p>
    <w:p w14:paraId="25EAE5F4"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Если почтовая служба подотчетной финансовой организации не доставляет почту по адресу улицы и подотчетная финансовая организация имеет почтовый индекс, то указывается номер почтового индекса вместо адреса улицы.</w:t>
      </w:r>
    </w:p>
    <w:p w14:paraId="3F847AD0"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В поле «Ф.И.О. лица, представившего сведения» формы указываются фамилия, имя, отчество (если оно указано в документе, удостоверяющем личность) (далее – ФИО) уполномоченного лица подотчетной финансовой организации;</w:t>
      </w:r>
    </w:p>
    <w:p w14:paraId="586847BE"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lastRenderedPageBreak/>
        <w:t>В поле «Дата подачи» формы указывается дата представления сведений в уполномоченный орган.</w:t>
      </w:r>
    </w:p>
    <w:p w14:paraId="3395171F"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8. Раздел «Сведения о владельце счета» формы заполняется для отражения представляемых в орган государственных доходов сведений о владельце счета:</w:t>
      </w:r>
    </w:p>
    <w:p w14:paraId="79A4C498"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1) в графе А формы указывается порядковый номер строки в формате 0001;</w:t>
      </w:r>
    </w:p>
    <w:p w14:paraId="4116EE3C"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 xml:space="preserve">2) в </w:t>
      </w:r>
      <w:proofErr w:type="gramStart"/>
      <w:r w:rsidRPr="0040298B">
        <w:rPr>
          <w:rFonts w:ascii="Times New Roman" w:eastAsia="Times New Roman" w:hAnsi="Times New Roman" w:cs="Times New Roman"/>
          <w:color w:val="000000"/>
          <w:sz w:val="24"/>
          <w:szCs w:val="24"/>
          <w:lang w:eastAsia="ru-RU"/>
        </w:rPr>
        <w:t>графе</w:t>
      </w:r>
      <w:proofErr w:type="gramEnd"/>
      <w:r w:rsidRPr="0040298B">
        <w:rPr>
          <w:rFonts w:ascii="Times New Roman" w:eastAsia="Times New Roman" w:hAnsi="Times New Roman" w:cs="Times New Roman"/>
          <w:color w:val="000000"/>
          <w:sz w:val="24"/>
          <w:szCs w:val="24"/>
          <w:lang w:eastAsia="ru-RU"/>
        </w:rPr>
        <w:t xml:space="preserve"> В формы указывается код категории владельца счета:</w:t>
      </w:r>
    </w:p>
    <w:p w14:paraId="27BE46BF"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для юридических лиц – 1;</w:t>
      </w:r>
    </w:p>
    <w:p w14:paraId="49ACC3C9"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для физических лиц – 2;</w:t>
      </w:r>
    </w:p>
    <w:p w14:paraId="03DFCAEB"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 xml:space="preserve">3) в </w:t>
      </w:r>
      <w:proofErr w:type="gramStart"/>
      <w:r w:rsidRPr="0040298B">
        <w:rPr>
          <w:rFonts w:ascii="Times New Roman" w:eastAsia="Times New Roman" w:hAnsi="Times New Roman" w:cs="Times New Roman"/>
          <w:color w:val="000000"/>
          <w:sz w:val="24"/>
          <w:szCs w:val="24"/>
          <w:lang w:eastAsia="ru-RU"/>
        </w:rPr>
        <w:t>графе</w:t>
      </w:r>
      <w:proofErr w:type="gramEnd"/>
      <w:r w:rsidRPr="0040298B">
        <w:rPr>
          <w:rFonts w:ascii="Times New Roman" w:eastAsia="Times New Roman" w:hAnsi="Times New Roman" w:cs="Times New Roman"/>
          <w:color w:val="000000"/>
          <w:sz w:val="24"/>
          <w:szCs w:val="24"/>
          <w:lang w:eastAsia="ru-RU"/>
        </w:rPr>
        <w:t xml:space="preserve"> С формы указываются имя, ФИО физического лица-владельца счета или наименование юридического лица-владельца счета, если в графе В указано юридическое лицо;</w:t>
      </w:r>
    </w:p>
    <w:p w14:paraId="3B784521"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4) в графе D формы указывается дата рождения физического лица-владельца счета в формате день-месяц-год, если в графе В указано физическое лицо;</w:t>
      </w:r>
    </w:p>
    <w:p w14:paraId="1000DFD4"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5) в графе E формы указывается иностранный идентификационный номер налогоплательщика (или его аналог), присвоенный иностранным государством (территорией), налоговым резидентом которого является владелец счета (далее – иностранный идентификационный номер) владельца счета. Если отсутствует иностранный идентификационный номер, то графа не заполняется;</w:t>
      </w:r>
    </w:p>
    <w:p w14:paraId="0C977D85"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6) в графе F формы указывается код страны, выдавшей иностранный идентификационный номер;</w:t>
      </w:r>
    </w:p>
    <w:p w14:paraId="2AB6FEF5"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7) в графе G формы указывается код страны налогового резидентства владельца счета;</w:t>
      </w:r>
    </w:p>
    <w:p w14:paraId="495FB3DA"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8) в графе H формы указывается тип юридического лица – владельца счета; Указанная графа заполняется если в графе В указано юридическое лицо, при этом в зависимости от типа юридического лица заполняются следующие значения:</w:t>
      </w:r>
    </w:p>
    <w:p w14:paraId="77838A88"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«CRS 101 – Пассивная нефинансовая организация с одним или несколькими контролирующими лицами, являющимися лицами подотчетной юрисдикции и соответствующими Закону Республики Казахстан «О противодействии легализации (отмыванию) доходов, полученных преступным путем, и финансированию терроризма».</w:t>
      </w:r>
    </w:p>
    <w:p w14:paraId="0C668988"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При этом под:</w:t>
      </w:r>
    </w:p>
    <w:p w14:paraId="54B6DF47"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1) пассивной нефинансовой организацией понимается организация, которая не соответствует критериям активной нефинансовой организации, или организация, которая не является инвестиционной организацией.</w:t>
      </w:r>
    </w:p>
    <w:p w14:paraId="06A07B77"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2) активной нефинансовой организацией понимается организация, которая отвечает любому из критериев, указанных в определении активной нефинансовой организации в многостороннем соглашении компетентных органов об автоматическом обмене информацией о финансовых счетах от 29 октября 2014 года, принятое в реализацию статьи 6 Конвенции (далее – Соглашение);</w:t>
      </w:r>
    </w:p>
    <w:p w14:paraId="55AD4172"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3) подотчетной юрисдикцией понимается зарубежная страна (территория), подписавшая Соглашение, включенная в перечень подотчетных юрисдикций, который размещается на официальном интернет ресурсе уполномоченного органа и отражает любые изменения;</w:t>
      </w:r>
    </w:p>
    <w:p w14:paraId="72B49B9C"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CRS 102 – Подотчетное лицо в целях Соглашения;</w:t>
      </w:r>
    </w:p>
    <w:p w14:paraId="15C2B0C7"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CRS 103 – Пассивная нефинансовая организация, которая является подотчетным лицом в целях Соглашения;</w:t>
      </w:r>
    </w:p>
    <w:p w14:paraId="69047491"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9) в строке I формы указываются код страны, наименование места (области, региона, города республиканского значения), района/города, наименование улицы, номер дома/здания, номер этажа, офиса, почтовый индекс. Под адресом понимается постоянное место нахождения владельца счета. В случае отсутствия у подотчетной финансовой организации такого адреса, указывается почтовый адрес, используемый подотчетной финансовой организацией для связи с владельцем счета.</w:t>
      </w:r>
    </w:p>
    <w:p w14:paraId="6AF8DA4E"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lastRenderedPageBreak/>
        <w:t xml:space="preserve">9. Раздел «Сведения о бенефициарном собственнике или контролирующем лице» формы заполняется для представления сведений о бенефициарном собственнике или контролирующем лице пассивной нефинансовой организации, указанных в </w:t>
      </w:r>
      <w:proofErr w:type="gramStart"/>
      <w:r w:rsidRPr="0040298B">
        <w:rPr>
          <w:rFonts w:ascii="Times New Roman" w:eastAsia="Times New Roman" w:hAnsi="Times New Roman" w:cs="Times New Roman"/>
          <w:color w:val="000000"/>
          <w:sz w:val="24"/>
          <w:szCs w:val="24"/>
          <w:lang w:eastAsia="ru-RU"/>
        </w:rPr>
        <w:t>графе</w:t>
      </w:r>
      <w:proofErr w:type="gramEnd"/>
      <w:r w:rsidRPr="0040298B">
        <w:rPr>
          <w:rFonts w:ascii="Times New Roman" w:eastAsia="Times New Roman" w:hAnsi="Times New Roman" w:cs="Times New Roman"/>
          <w:color w:val="000000"/>
          <w:sz w:val="24"/>
          <w:szCs w:val="24"/>
          <w:lang w:eastAsia="ru-RU"/>
        </w:rPr>
        <w:t xml:space="preserve"> С Раздела «Сведения о владельце счета»:</w:t>
      </w:r>
    </w:p>
    <w:p w14:paraId="67DBD74C"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1) в графе J формы указывается наименование юридического лица и ФИО бенефициарного собственника или контролирующего лица;</w:t>
      </w:r>
    </w:p>
    <w:p w14:paraId="77DF6D46"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2) в графе К формы указывается дата рождения физического лица в формате день-месяц-год если в графе J указано физическое лицо;</w:t>
      </w:r>
    </w:p>
    <w:p w14:paraId="5170217F"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3) в графе L формы указывается иностранный идентификационный номер владельца счета;</w:t>
      </w:r>
    </w:p>
    <w:p w14:paraId="55C1E3C5"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4) в графе M формы указывается код страны, выдавшей иностранный идентификационный номер;</w:t>
      </w:r>
    </w:p>
    <w:p w14:paraId="0A4BE638"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5) в графе N формы указывается код страны резидентства владельца счета;</w:t>
      </w:r>
    </w:p>
    <w:p w14:paraId="1CCBAA2B"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6) в строке О формы указывается адрес (области, региона, города республиканского значения), района/города, наименование улицы, номер дома/здания, номер этажа, офиса, почтовый индекс. Под адресом понимается постоянное место нахождения бенефициарного собственника или контролирующего лица. В случае отсутствия у подотчетной финансовой организации такого адреса, указывается почтовый адрес, используемый подотчетной финансовой организацией для связи с бенефициарным собственником или контролирующим лицом.</w:t>
      </w:r>
    </w:p>
    <w:p w14:paraId="4C4BF376"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10. Раздел «Финансовые сведения» формы заполняется для указания финансовой информации, относящейся к подотчетному счету:</w:t>
      </w:r>
    </w:p>
    <w:p w14:paraId="18C7C66B"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1) в графе Р формы указывается номер счета. Номером счета является идентифицирующий номер, присвоенный подотчетной финансовой организацией. Если финансовая организация не имеет систему нумерации, то указывается «NANUM» (not applicable – отсутствует наличие номера);</w:t>
      </w:r>
    </w:p>
    <w:p w14:paraId="4313B476"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2) в графе Q формы указывается код валюты, указанный в графах S, T, U, V, W формы;</w:t>
      </w:r>
    </w:p>
    <w:p w14:paraId="65FEF88B"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3) в графе R формы проставляется отметка, если счет, указанный в разделе «Финансовые сведения», был закрыт в течение календарного года;</w:t>
      </w:r>
    </w:p>
    <w:p w14:paraId="0191D8FF"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4) в графе S формы указывается остаток денег или стоимость на счете по состоянию на конец календарного года или если счет был закрыт в таком периоде, на момент закрытия. При заполнении организацией по страхованию жизни, указывается сформированный резерв не произошедших убытков по договору накопительного страхования на конец календарного года или если договор был расторгнут, размер выкупной суммы на дату расторжения;</w:t>
      </w:r>
    </w:p>
    <w:p w14:paraId="533E62B6"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5) в графе T формы указывается общая валовая сумма выплаченных дивидендов;</w:t>
      </w:r>
    </w:p>
    <w:p w14:paraId="1B5DC32D"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6) в графе U формы указывается общая валовая сумма выплаченных вознаграждений подотчетной финансовой организацией вознаграждений (процентов) по соответствующему счету;</w:t>
      </w:r>
    </w:p>
    <w:p w14:paraId="7715593B"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7) в графе V формы указывается общая валовая выручка от продажи или выкупа актива;</w:t>
      </w:r>
    </w:p>
    <w:p w14:paraId="090D1C01"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8) в графе W формы указывается общая валовая сумма прочего дохода;</w:t>
      </w:r>
    </w:p>
    <w:p w14:paraId="56F817AC" w14:textId="77777777" w:rsidR="0040298B" w:rsidRPr="0040298B" w:rsidRDefault="0040298B" w:rsidP="0040298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0298B">
        <w:rPr>
          <w:rFonts w:ascii="Times New Roman" w:eastAsia="Times New Roman" w:hAnsi="Times New Roman" w:cs="Times New Roman"/>
          <w:color w:val="000000"/>
          <w:sz w:val="24"/>
          <w:szCs w:val="24"/>
          <w:lang w:eastAsia="ru-RU"/>
        </w:rPr>
        <w:t>9) при заполнении граф S, T, U, V формы возможно указание более одного вида дохода.</w:t>
      </w:r>
    </w:p>
    <w:p w14:paraId="45DE7691" w14:textId="77777777" w:rsidR="000708B4" w:rsidRPr="0040298B" w:rsidRDefault="000708B4" w:rsidP="0040298B">
      <w:pPr>
        <w:jc w:val="both"/>
        <w:rPr>
          <w:sz w:val="24"/>
          <w:szCs w:val="24"/>
        </w:rPr>
      </w:pPr>
    </w:p>
    <w:sectPr w:rsidR="000708B4" w:rsidRPr="004029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DF4"/>
    <w:rsid w:val="000708B4"/>
    <w:rsid w:val="0040298B"/>
    <w:rsid w:val="00773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E53583-E28E-40B2-A56E-09B0FFD44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2999441">
      <w:bodyDiv w:val="1"/>
      <w:marLeft w:val="0"/>
      <w:marRight w:val="0"/>
      <w:marTop w:val="0"/>
      <w:marBottom w:val="0"/>
      <w:divBdr>
        <w:top w:val="none" w:sz="0" w:space="0" w:color="auto"/>
        <w:left w:val="none" w:sz="0" w:space="0" w:color="auto"/>
        <w:bottom w:val="none" w:sz="0" w:space="0" w:color="auto"/>
        <w:right w:val="none" w:sz="0" w:space="0" w:color="auto"/>
      </w:divBdr>
      <w:divsChild>
        <w:div w:id="1959214151">
          <w:marLeft w:val="0"/>
          <w:marRight w:val="0"/>
          <w:marTop w:val="0"/>
          <w:marBottom w:val="240"/>
          <w:divBdr>
            <w:top w:val="none" w:sz="0" w:space="0" w:color="auto"/>
            <w:left w:val="none" w:sz="0" w:space="0" w:color="auto"/>
            <w:bottom w:val="none" w:sz="0" w:space="0" w:color="auto"/>
            <w:right w:val="none" w:sz="0" w:space="0" w:color="auto"/>
          </w:divBdr>
        </w:div>
      </w:divsChild>
    </w:div>
    <w:div w:id="523133301">
      <w:bodyDiv w:val="1"/>
      <w:marLeft w:val="0"/>
      <w:marRight w:val="0"/>
      <w:marTop w:val="0"/>
      <w:marBottom w:val="0"/>
      <w:divBdr>
        <w:top w:val="none" w:sz="0" w:space="0" w:color="auto"/>
        <w:left w:val="none" w:sz="0" w:space="0" w:color="auto"/>
        <w:bottom w:val="none" w:sz="0" w:space="0" w:color="auto"/>
        <w:right w:val="none" w:sz="0" w:space="0" w:color="auto"/>
      </w:divBdr>
      <w:divsChild>
        <w:div w:id="1107505065">
          <w:marLeft w:val="0"/>
          <w:marRight w:val="0"/>
          <w:marTop w:val="0"/>
          <w:marBottom w:val="0"/>
          <w:divBdr>
            <w:top w:val="none" w:sz="0" w:space="0" w:color="auto"/>
            <w:left w:val="none" w:sz="0" w:space="0" w:color="auto"/>
            <w:bottom w:val="none" w:sz="0" w:space="0" w:color="auto"/>
            <w:right w:val="none" w:sz="0" w:space="0" w:color="auto"/>
          </w:divBdr>
        </w:div>
        <w:div w:id="2118745129">
          <w:marLeft w:val="0"/>
          <w:marRight w:val="0"/>
          <w:marTop w:val="0"/>
          <w:marBottom w:val="0"/>
          <w:divBdr>
            <w:top w:val="none" w:sz="0" w:space="0" w:color="auto"/>
            <w:left w:val="none" w:sz="0" w:space="0" w:color="auto"/>
            <w:bottom w:val="none" w:sz="0" w:space="0" w:color="auto"/>
            <w:right w:val="none" w:sz="0" w:space="0" w:color="auto"/>
          </w:divBdr>
        </w:div>
        <w:div w:id="1854493570">
          <w:marLeft w:val="0"/>
          <w:marRight w:val="0"/>
          <w:marTop w:val="0"/>
          <w:marBottom w:val="0"/>
          <w:divBdr>
            <w:top w:val="none" w:sz="0" w:space="0" w:color="auto"/>
            <w:left w:val="none" w:sz="0" w:space="0" w:color="auto"/>
            <w:bottom w:val="none" w:sz="0" w:space="0" w:color="auto"/>
            <w:right w:val="none" w:sz="0" w:space="0" w:color="auto"/>
          </w:divBdr>
        </w:div>
        <w:div w:id="889222218">
          <w:marLeft w:val="0"/>
          <w:marRight w:val="0"/>
          <w:marTop w:val="0"/>
          <w:marBottom w:val="0"/>
          <w:divBdr>
            <w:top w:val="none" w:sz="0" w:space="0" w:color="auto"/>
            <w:left w:val="none" w:sz="0" w:space="0" w:color="auto"/>
            <w:bottom w:val="none" w:sz="0" w:space="0" w:color="auto"/>
            <w:right w:val="none" w:sz="0" w:space="0" w:color="auto"/>
          </w:divBdr>
        </w:div>
        <w:div w:id="1703242180">
          <w:marLeft w:val="0"/>
          <w:marRight w:val="0"/>
          <w:marTop w:val="0"/>
          <w:marBottom w:val="0"/>
          <w:divBdr>
            <w:top w:val="none" w:sz="0" w:space="0" w:color="auto"/>
            <w:left w:val="none" w:sz="0" w:space="0" w:color="auto"/>
            <w:bottom w:val="none" w:sz="0" w:space="0" w:color="auto"/>
            <w:right w:val="none" w:sz="0" w:space="0" w:color="auto"/>
          </w:divBdr>
        </w:div>
        <w:div w:id="530344364">
          <w:marLeft w:val="0"/>
          <w:marRight w:val="0"/>
          <w:marTop w:val="0"/>
          <w:marBottom w:val="0"/>
          <w:divBdr>
            <w:top w:val="none" w:sz="0" w:space="0" w:color="auto"/>
            <w:left w:val="none" w:sz="0" w:space="0" w:color="auto"/>
            <w:bottom w:val="none" w:sz="0" w:space="0" w:color="auto"/>
            <w:right w:val="none" w:sz="0" w:space="0" w:color="auto"/>
          </w:divBdr>
        </w:div>
        <w:div w:id="103160319">
          <w:marLeft w:val="0"/>
          <w:marRight w:val="0"/>
          <w:marTop w:val="0"/>
          <w:marBottom w:val="0"/>
          <w:divBdr>
            <w:top w:val="none" w:sz="0" w:space="0" w:color="auto"/>
            <w:left w:val="none" w:sz="0" w:space="0" w:color="auto"/>
            <w:bottom w:val="none" w:sz="0" w:space="0" w:color="auto"/>
            <w:right w:val="none" w:sz="0" w:space="0" w:color="auto"/>
          </w:divBdr>
        </w:div>
        <w:div w:id="1214653126">
          <w:marLeft w:val="0"/>
          <w:marRight w:val="0"/>
          <w:marTop w:val="0"/>
          <w:marBottom w:val="0"/>
          <w:divBdr>
            <w:top w:val="none" w:sz="0" w:space="0" w:color="auto"/>
            <w:left w:val="none" w:sz="0" w:space="0" w:color="auto"/>
            <w:bottom w:val="none" w:sz="0" w:space="0" w:color="auto"/>
            <w:right w:val="none" w:sz="0" w:space="0" w:color="auto"/>
          </w:divBdr>
        </w:div>
        <w:div w:id="447553069">
          <w:marLeft w:val="0"/>
          <w:marRight w:val="0"/>
          <w:marTop w:val="0"/>
          <w:marBottom w:val="0"/>
          <w:divBdr>
            <w:top w:val="none" w:sz="0" w:space="0" w:color="auto"/>
            <w:left w:val="none" w:sz="0" w:space="0" w:color="auto"/>
            <w:bottom w:val="none" w:sz="0" w:space="0" w:color="auto"/>
            <w:right w:val="none" w:sz="0" w:space="0" w:color="auto"/>
          </w:divBdr>
        </w:div>
        <w:div w:id="653148017">
          <w:marLeft w:val="0"/>
          <w:marRight w:val="0"/>
          <w:marTop w:val="0"/>
          <w:marBottom w:val="0"/>
          <w:divBdr>
            <w:top w:val="none" w:sz="0" w:space="0" w:color="auto"/>
            <w:left w:val="none" w:sz="0" w:space="0" w:color="auto"/>
            <w:bottom w:val="none" w:sz="0" w:space="0" w:color="auto"/>
            <w:right w:val="none" w:sz="0" w:space="0" w:color="auto"/>
          </w:divBdr>
        </w:div>
        <w:div w:id="1602641922">
          <w:marLeft w:val="0"/>
          <w:marRight w:val="0"/>
          <w:marTop w:val="0"/>
          <w:marBottom w:val="0"/>
          <w:divBdr>
            <w:top w:val="none" w:sz="0" w:space="0" w:color="auto"/>
            <w:left w:val="none" w:sz="0" w:space="0" w:color="auto"/>
            <w:bottom w:val="none" w:sz="0" w:space="0" w:color="auto"/>
            <w:right w:val="none" w:sz="0" w:space="0" w:color="auto"/>
          </w:divBdr>
        </w:div>
        <w:div w:id="1371806982">
          <w:marLeft w:val="0"/>
          <w:marRight w:val="0"/>
          <w:marTop w:val="0"/>
          <w:marBottom w:val="0"/>
          <w:divBdr>
            <w:top w:val="none" w:sz="0" w:space="0" w:color="auto"/>
            <w:left w:val="none" w:sz="0" w:space="0" w:color="auto"/>
            <w:bottom w:val="none" w:sz="0" w:space="0" w:color="auto"/>
            <w:right w:val="none" w:sz="0" w:space="0" w:color="auto"/>
          </w:divBdr>
        </w:div>
        <w:div w:id="2125153921">
          <w:marLeft w:val="0"/>
          <w:marRight w:val="0"/>
          <w:marTop w:val="0"/>
          <w:marBottom w:val="0"/>
          <w:divBdr>
            <w:top w:val="none" w:sz="0" w:space="0" w:color="auto"/>
            <w:left w:val="none" w:sz="0" w:space="0" w:color="auto"/>
            <w:bottom w:val="none" w:sz="0" w:space="0" w:color="auto"/>
            <w:right w:val="none" w:sz="0" w:space="0" w:color="auto"/>
          </w:divBdr>
        </w:div>
        <w:div w:id="1617179456">
          <w:marLeft w:val="0"/>
          <w:marRight w:val="0"/>
          <w:marTop w:val="0"/>
          <w:marBottom w:val="0"/>
          <w:divBdr>
            <w:top w:val="none" w:sz="0" w:space="0" w:color="auto"/>
            <w:left w:val="none" w:sz="0" w:space="0" w:color="auto"/>
            <w:bottom w:val="none" w:sz="0" w:space="0" w:color="auto"/>
            <w:right w:val="none" w:sz="0" w:space="0" w:color="auto"/>
          </w:divBdr>
        </w:div>
        <w:div w:id="889347223">
          <w:marLeft w:val="0"/>
          <w:marRight w:val="0"/>
          <w:marTop w:val="0"/>
          <w:marBottom w:val="0"/>
          <w:divBdr>
            <w:top w:val="none" w:sz="0" w:space="0" w:color="auto"/>
            <w:left w:val="none" w:sz="0" w:space="0" w:color="auto"/>
            <w:bottom w:val="none" w:sz="0" w:space="0" w:color="auto"/>
            <w:right w:val="none" w:sz="0" w:space="0" w:color="auto"/>
          </w:divBdr>
        </w:div>
        <w:div w:id="766458893">
          <w:marLeft w:val="0"/>
          <w:marRight w:val="0"/>
          <w:marTop w:val="0"/>
          <w:marBottom w:val="0"/>
          <w:divBdr>
            <w:top w:val="none" w:sz="0" w:space="0" w:color="auto"/>
            <w:left w:val="none" w:sz="0" w:space="0" w:color="auto"/>
            <w:bottom w:val="none" w:sz="0" w:space="0" w:color="auto"/>
            <w:right w:val="none" w:sz="0" w:space="0" w:color="auto"/>
          </w:divBdr>
        </w:div>
        <w:div w:id="1484734316">
          <w:marLeft w:val="0"/>
          <w:marRight w:val="0"/>
          <w:marTop w:val="0"/>
          <w:marBottom w:val="0"/>
          <w:divBdr>
            <w:top w:val="none" w:sz="0" w:space="0" w:color="auto"/>
            <w:left w:val="none" w:sz="0" w:space="0" w:color="auto"/>
            <w:bottom w:val="none" w:sz="0" w:space="0" w:color="auto"/>
            <w:right w:val="none" w:sz="0" w:space="0" w:color="auto"/>
          </w:divBdr>
        </w:div>
        <w:div w:id="684552911">
          <w:marLeft w:val="0"/>
          <w:marRight w:val="0"/>
          <w:marTop w:val="0"/>
          <w:marBottom w:val="0"/>
          <w:divBdr>
            <w:top w:val="none" w:sz="0" w:space="0" w:color="auto"/>
            <w:left w:val="none" w:sz="0" w:space="0" w:color="auto"/>
            <w:bottom w:val="none" w:sz="0" w:space="0" w:color="auto"/>
            <w:right w:val="none" w:sz="0" w:space="0" w:color="auto"/>
          </w:divBdr>
        </w:div>
        <w:div w:id="337924836">
          <w:marLeft w:val="0"/>
          <w:marRight w:val="0"/>
          <w:marTop w:val="0"/>
          <w:marBottom w:val="0"/>
          <w:divBdr>
            <w:top w:val="none" w:sz="0" w:space="0" w:color="auto"/>
            <w:left w:val="none" w:sz="0" w:space="0" w:color="auto"/>
            <w:bottom w:val="none" w:sz="0" w:space="0" w:color="auto"/>
            <w:right w:val="none" w:sz="0" w:space="0" w:color="auto"/>
          </w:divBdr>
        </w:div>
        <w:div w:id="91970672">
          <w:marLeft w:val="0"/>
          <w:marRight w:val="0"/>
          <w:marTop w:val="0"/>
          <w:marBottom w:val="0"/>
          <w:divBdr>
            <w:top w:val="none" w:sz="0" w:space="0" w:color="auto"/>
            <w:left w:val="none" w:sz="0" w:space="0" w:color="auto"/>
            <w:bottom w:val="none" w:sz="0" w:space="0" w:color="auto"/>
            <w:right w:val="none" w:sz="0" w:space="0" w:color="auto"/>
          </w:divBdr>
        </w:div>
        <w:div w:id="1505584237">
          <w:marLeft w:val="0"/>
          <w:marRight w:val="0"/>
          <w:marTop w:val="0"/>
          <w:marBottom w:val="0"/>
          <w:divBdr>
            <w:top w:val="none" w:sz="0" w:space="0" w:color="auto"/>
            <w:left w:val="none" w:sz="0" w:space="0" w:color="auto"/>
            <w:bottom w:val="none" w:sz="0" w:space="0" w:color="auto"/>
            <w:right w:val="none" w:sz="0" w:space="0" w:color="auto"/>
          </w:divBdr>
        </w:div>
        <w:div w:id="1423911275">
          <w:marLeft w:val="0"/>
          <w:marRight w:val="0"/>
          <w:marTop w:val="0"/>
          <w:marBottom w:val="240"/>
          <w:divBdr>
            <w:top w:val="none" w:sz="0" w:space="0" w:color="auto"/>
            <w:left w:val="none" w:sz="0" w:space="0" w:color="auto"/>
            <w:bottom w:val="none" w:sz="0" w:space="0" w:color="auto"/>
            <w:right w:val="none" w:sz="0" w:space="0" w:color="auto"/>
          </w:divBdr>
        </w:div>
        <w:div w:id="814847">
          <w:marLeft w:val="0"/>
          <w:marRight w:val="0"/>
          <w:marTop w:val="0"/>
          <w:marBottom w:val="240"/>
          <w:divBdr>
            <w:top w:val="none" w:sz="0" w:space="0" w:color="auto"/>
            <w:left w:val="none" w:sz="0" w:space="0" w:color="auto"/>
            <w:bottom w:val="none" w:sz="0" w:space="0" w:color="auto"/>
            <w:right w:val="none" w:sz="0" w:space="0" w:color="auto"/>
          </w:divBdr>
        </w:div>
        <w:div w:id="1272127678">
          <w:marLeft w:val="0"/>
          <w:marRight w:val="0"/>
          <w:marTop w:val="480"/>
          <w:marBottom w:val="240"/>
          <w:divBdr>
            <w:top w:val="none" w:sz="0" w:space="0" w:color="auto"/>
            <w:left w:val="none" w:sz="0" w:space="0" w:color="auto"/>
            <w:bottom w:val="none" w:sz="0" w:space="0" w:color="auto"/>
            <w:right w:val="none" w:sz="0" w:space="0" w:color="auto"/>
          </w:divBdr>
        </w:div>
        <w:div w:id="1383751260">
          <w:marLeft w:val="0"/>
          <w:marRight w:val="0"/>
          <w:marTop w:val="0"/>
          <w:marBottom w:val="0"/>
          <w:divBdr>
            <w:top w:val="none" w:sz="0" w:space="0" w:color="auto"/>
            <w:left w:val="none" w:sz="0" w:space="0" w:color="auto"/>
            <w:bottom w:val="none" w:sz="0" w:space="0" w:color="auto"/>
            <w:right w:val="none" w:sz="0" w:space="0" w:color="auto"/>
          </w:divBdr>
          <w:divsChild>
            <w:div w:id="977419385">
              <w:marLeft w:val="0"/>
              <w:marRight w:val="0"/>
              <w:marTop w:val="0"/>
              <w:marBottom w:val="0"/>
              <w:divBdr>
                <w:top w:val="none" w:sz="0" w:space="0" w:color="auto"/>
                <w:left w:val="none" w:sz="0" w:space="0" w:color="auto"/>
                <w:bottom w:val="none" w:sz="0" w:space="0" w:color="auto"/>
                <w:right w:val="none" w:sz="0" w:space="0" w:color="auto"/>
              </w:divBdr>
            </w:div>
            <w:div w:id="1434008877">
              <w:marLeft w:val="0"/>
              <w:marRight w:val="0"/>
              <w:marTop w:val="0"/>
              <w:marBottom w:val="0"/>
              <w:divBdr>
                <w:top w:val="none" w:sz="0" w:space="0" w:color="auto"/>
                <w:left w:val="none" w:sz="0" w:space="0" w:color="auto"/>
                <w:bottom w:val="none" w:sz="0" w:space="0" w:color="auto"/>
                <w:right w:val="none" w:sz="0" w:space="0" w:color="auto"/>
              </w:divBdr>
              <w:divsChild>
                <w:div w:id="332996122">
                  <w:marLeft w:val="0"/>
                  <w:marRight w:val="0"/>
                  <w:marTop w:val="0"/>
                  <w:marBottom w:val="0"/>
                  <w:divBdr>
                    <w:top w:val="none" w:sz="0" w:space="0" w:color="auto"/>
                    <w:left w:val="none" w:sz="0" w:space="0" w:color="auto"/>
                    <w:bottom w:val="none" w:sz="0" w:space="0" w:color="auto"/>
                    <w:right w:val="none" w:sz="0" w:space="0" w:color="auto"/>
                  </w:divBdr>
                </w:div>
              </w:divsChild>
            </w:div>
            <w:div w:id="1942253192">
              <w:marLeft w:val="0"/>
              <w:marRight w:val="0"/>
              <w:marTop w:val="0"/>
              <w:marBottom w:val="0"/>
              <w:divBdr>
                <w:top w:val="none" w:sz="0" w:space="0" w:color="auto"/>
                <w:left w:val="none" w:sz="0" w:space="0" w:color="auto"/>
                <w:bottom w:val="none" w:sz="0" w:space="0" w:color="auto"/>
                <w:right w:val="none" w:sz="0" w:space="0" w:color="auto"/>
              </w:divBdr>
              <w:divsChild>
                <w:div w:id="344748069">
                  <w:marLeft w:val="0"/>
                  <w:marRight w:val="0"/>
                  <w:marTop w:val="0"/>
                  <w:marBottom w:val="0"/>
                  <w:divBdr>
                    <w:top w:val="none" w:sz="0" w:space="0" w:color="auto"/>
                    <w:left w:val="none" w:sz="0" w:space="0" w:color="auto"/>
                    <w:bottom w:val="none" w:sz="0" w:space="0" w:color="auto"/>
                    <w:right w:val="none" w:sz="0" w:space="0" w:color="auto"/>
                  </w:divBdr>
                </w:div>
              </w:divsChild>
            </w:div>
            <w:div w:id="2073651520">
              <w:marLeft w:val="0"/>
              <w:marRight w:val="0"/>
              <w:marTop w:val="0"/>
              <w:marBottom w:val="0"/>
              <w:divBdr>
                <w:top w:val="none" w:sz="0" w:space="0" w:color="auto"/>
                <w:left w:val="none" w:sz="0" w:space="0" w:color="auto"/>
                <w:bottom w:val="none" w:sz="0" w:space="0" w:color="auto"/>
                <w:right w:val="none" w:sz="0" w:space="0" w:color="auto"/>
              </w:divBdr>
              <w:divsChild>
                <w:div w:id="314601600">
                  <w:marLeft w:val="0"/>
                  <w:marRight w:val="0"/>
                  <w:marTop w:val="0"/>
                  <w:marBottom w:val="0"/>
                  <w:divBdr>
                    <w:top w:val="none" w:sz="0" w:space="0" w:color="auto"/>
                    <w:left w:val="none" w:sz="0" w:space="0" w:color="auto"/>
                    <w:bottom w:val="none" w:sz="0" w:space="0" w:color="auto"/>
                    <w:right w:val="none" w:sz="0" w:space="0" w:color="auto"/>
                  </w:divBdr>
                </w:div>
              </w:divsChild>
            </w:div>
            <w:div w:id="1504666359">
              <w:marLeft w:val="0"/>
              <w:marRight w:val="0"/>
              <w:marTop w:val="0"/>
              <w:marBottom w:val="0"/>
              <w:divBdr>
                <w:top w:val="none" w:sz="0" w:space="0" w:color="auto"/>
                <w:left w:val="none" w:sz="0" w:space="0" w:color="auto"/>
                <w:bottom w:val="none" w:sz="0" w:space="0" w:color="auto"/>
                <w:right w:val="none" w:sz="0" w:space="0" w:color="auto"/>
              </w:divBdr>
              <w:divsChild>
                <w:div w:id="1840775397">
                  <w:marLeft w:val="0"/>
                  <w:marRight w:val="0"/>
                  <w:marTop w:val="0"/>
                  <w:marBottom w:val="0"/>
                  <w:divBdr>
                    <w:top w:val="none" w:sz="0" w:space="0" w:color="auto"/>
                    <w:left w:val="none" w:sz="0" w:space="0" w:color="auto"/>
                    <w:bottom w:val="none" w:sz="0" w:space="0" w:color="auto"/>
                    <w:right w:val="none" w:sz="0" w:space="0" w:color="auto"/>
                  </w:divBdr>
                </w:div>
              </w:divsChild>
            </w:div>
            <w:div w:id="1229221301">
              <w:marLeft w:val="0"/>
              <w:marRight w:val="0"/>
              <w:marTop w:val="0"/>
              <w:marBottom w:val="0"/>
              <w:divBdr>
                <w:top w:val="none" w:sz="0" w:space="0" w:color="auto"/>
                <w:left w:val="none" w:sz="0" w:space="0" w:color="auto"/>
                <w:bottom w:val="none" w:sz="0" w:space="0" w:color="auto"/>
                <w:right w:val="none" w:sz="0" w:space="0" w:color="auto"/>
              </w:divBdr>
              <w:divsChild>
                <w:div w:id="1426733582">
                  <w:marLeft w:val="0"/>
                  <w:marRight w:val="0"/>
                  <w:marTop w:val="0"/>
                  <w:marBottom w:val="0"/>
                  <w:divBdr>
                    <w:top w:val="none" w:sz="0" w:space="0" w:color="auto"/>
                    <w:left w:val="none" w:sz="0" w:space="0" w:color="auto"/>
                    <w:bottom w:val="none" w:sz="0" w:space="0" w:color="auto"/>
                    <w:right w:val="none" w:sz="0" w:space="0" w:color="auto"/>
                  </w:divBdr>
                </w:div>
              </w:divsChild>
            </w:div>
            <w:div w:id="102698357">
              <w:marLeft w:val="0"/>
              <w:marRight w:val="0"/>
              <w:marTop w:val="0"/>
              <w:marBottom w:val="0"/>
              <w:divBdr>
                <w:top w:val="none" w:sz="0" w:space="0" w:color="auto"/>
                <w:left w:val="none" w:sz="0" w:space="0" w:color="auto"/>
                <w:bottom w:val="none" w:sz="0" w:space="0" w:color="auto"/>
                <w:right w:val="none" w:sz="0" w:space="0" w:color="auto"/>
              </w:divBdr>
              <w:divsChild>
                <w:div w:id="1832599773">
                  <w:marLeft w:val="0"/>
                  <w:marRight w:val="0"/>
                  <w:marTop w:val="0"/>
                  <w:marBottom w:val="0"/>
                  <w:divBdr>
                    <w:top w:val="none" w:sz="0" w:space="0" w:color="auto"/>
                    <w:left w:val="none" w:sz="0" w:space="0" w:color="auto"/>
                    <w:bottom w:val="none" w:sz="0" w:space="0" w:color="auto"/>
                    <w:right w:val="none" w:sz="0" w:space="0" w:color="auto"/>
                  </w:divBdr>
                </w:div>
              </w:divsChild>
            </w:div>
            <w:div w:id="637338513">
              <w:marLeft w:val="0"/>
              <w:marRight w:val="0"/>
              <w:marTop w:val="0"/>
              <w:marBottom w:val="0"/>
              <w:divBdr>
                <w:top w:val="none" w:sz="0" w:space="0" w:color="auto"/>
                <w:left w:val="none" w:sz="0" w:space="0" w:color="auto"/>
                <w:bottom w:val="none" w:sz="0" w:space="0" w:color="auto"/>
                <w:right w:val="none" w:sz="0" w:space="0" w:color="auto"/>
              </w:divBdr>
              <w:divsChild>
                <w:div w:id="1571454346">
                  <w:marLeft w:val="0"/>
                  <w:marRight w:val="0"/>
                  <w:marTop w:val="0"/>
                  <w:marBottom w:val="0"/>
                  <w:divBdr>
                    <w:top w:val="none" w:sz="0" w:space="0" w:color="auto"/>
                    <w:left w:val="none" w:sz="0" w:space="0" w:color="auto"/>
                    <w:bottom w:val="none" w:sz="0" w:space="0" w:color="auto"/>
                    <w:right w:val="none" w:sz="0" w:space="0" w:color="auto"/>
                  </w:divBdr>
                </w:div>
                <w:div w:id="1326207292">
                  <w:marLeft w:val="0"/>
                  <w:marRight w:val="0"/>
                  <w:marTop w:val="0"/>
                  <w:marBottom w:val="0"/>
                  <w:divBdr>
                    <w:top w:val="none" w:sz="0" w:space="0" w:color="auto"/>
                    <w:left w:val="none" w:sz="0" w:space="0" w:color="auto"/>
                    <w:bottom w:val="none" w:sz="0" w:space="0" w:color="auto"/>
                    <w:right w:val="none" w:sz="0" w:space="0" w:color="auto"/>
                  </w:divBdr>
                </w:div>
                <w:div w:id="270017216">
                  <w:marLeft w:val="0"/>
                  <w:marRight w:val="0"/>
                  <w:marTop w:val="0"/>
                  <w:marBottom w:val="0"/>
                  <w:divBdr>
                    <w:top w:val="none" w:sz="0" w:space="0" w:color="auto"/>
                    <w:left w:val="none" w:sz="0" w:space="0" w:color="auto"/>
                    <w:bottom w:val="none" w:sz="0" w:space="0" w:color="auto"/>
                    <w:right w:val="none" w:sz="0" w:space="0" w:color="auto"/>
                  </w:divBdr>
                </w:div>
                <w:div w:id="702218702">
                  <w:marLeft w:val="0"/>
                  <w:marRight w:val="0"/>
                  <w:marTop w:val="0"/>
                  <w:marBottom w:val="0"/>
                  <w:divBdr>
                    <w:top w:val="none" w:sz="0" w:space="0" w:color="auto"/>
                    <w:left w:val="none" w:sz="0" w:space="0" w:color="auto"/>
                    <w:bottom w:val="none" w:sz="0" w:space="0" w:color="auto"/>
                    <w:right w:val="none" w:sz="0" w:space="0" w:color="auto"/>
                  </w:divBdr>
                </w:div>
                <w:div w:id="93463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533945">
          <w:marLeft w:val="0"/>
          <w:marRight w:val="0"/>
          <w:marTop w:val="0"/>
          <w:marBottom w:val="0"/>
          <w:divBdr>
            <w:top w:val="none" w:sz="0" w:space="0" w:color="auto"/>
            <w:left w:val="none" w:sz="0" w:space="0" w:color="auto"/>
            <w:bottom w:val="none" w:sz="0" w:space="0" w:color="auto"/>
            <w:right w:val="none" w:sz="0" w:space="0" w:color="auto"/>
          </w:divBdr>
          <w:divsChild>
            <w:div w:id="399183644">
              <w:marLeft w:val="0"/>
              <w:marRight w:val="0"/>
              <w:marTop w:val="0"/>
              <w:marBottom w:val="0"/>
              <w:divBdr>
                <w:top w:val="none" w:sz="0" w:space="0" w:color="auto"/>
                <w:left w:val="none" w:sz="0" w:space="0" w:color="auto"/>
                <w:bottom w:val="none" w:sz="0" w:space="0" w:color="auto"/>
                <w:right w:val="none" w:sz="0" w:space="0" w:color="auto"/>
              </w:divBdr>
            </w:div>
          </w:divsChild>
        </w:div>
        <w:div w:id="259879907">
          <w:marLeft w:val="0"/>
          <w:marRight w:val="0"/>
          <w:marTop w:val="0"/>
          <w:marBottom w:val="0"/>
          <w:divBdr>
            <w:top w:val="none" w:sz="0" w:space="0" w:color="auto"/>
            <w:left w:val="none" w:sz="0" w:space="0" w:color="auto"/>
            <w:bottom w:val="none" w:sz="0" w:space="0" w:color="auto"/>
            <w:right w:val="none" w:sz="0" w:space="0" w:color="auto"/>
          </w:divBdr>
          <w:divsChild>
            <w:div w:id="1325234905">
              <w:marLeft w:val="0"/>
              <w:marRight w:val="0"/>
              <w:marTop w:val="0"/>
              <w:marBottom w:val="0"/>
              <w:divBdr>
                <w:top w:val="none" w:sz="0" w:space="0" w:color="auto"/>
                <w:left w:val="none" w:sz="0" w:space="0" w:color="auto"/>
                <w:bottom w:val="none" w:sz="0" w:space="0" w:color="auto"/>
                <w:right w:val="none" w:sz="0" w:space="0" w:color="auto"/>
              </w:divBdr>
            </w:div>
          </w:divsChild>
        </w:div>
        <w:div w:id="1424569229">
          <w:marLeft w:val="0"/>
          <w:marRight w:val="0"/>
          <w:marTop w:val="0"/>
          <w:marBottom w:val="0"/>
          <w:divBdr>
            <w:top w:val="none" w:sz="0" w:space="0" w:color="auto"/>
            <w:left w:val="none" w:sz="0" w:space="0" w:color="auto"/>
            <w:bottom w:val="none" w:sz="0" w:space="0" w:color="auto"/>
            <w:right w:val="none" w:sz="0" w:space="0" w:color="auto"/>
          </w:divBdr>
          <w:divsChild>
            <w:div w:id="2129079852">
              <w:marLeft w:val="0"/>
              <w:marRight w:val="0"/>
              <w:marTop w:val="0"/>
              <w:marBottom w:val="0"/>
              <w:divBdr>
                <w:top w:val="none" w:sz="0" w:space="0" w:color="auto"/>
                <w:left w:val="none" w:sz="0" w:space="0" w:color="auto"/>
                <w:bottom w:val="none" w:sz="0" w:space="0" w:color="auto"/>
                <w:right w:val="none" w:sz="0" w:space="0" w:color="auto"/>
              </w:divBdr>
            </w:div>
          </w:divsChild>
        </w:div>
        <w:div w:id="293681507">
          <w:marLeft w:val="0"/>
          <w:marRight w:val="0"/>
          <w:marTop w:val="0"/>
          <w:marBottom w:val="0"/>
          <w:divBdr>
            <w:top w:val="none" w:sz="0" w:space="0" w:color="auto"/>
            <w:left w:val="none" w:sz="0" w:space="0" w:color="auto"/>
            <w:bottom w:val="none" w:sz="0" w:space="0" w:color="auto"/>
            <w:right w:val="none" w:sz="0" w:space="0" w:color="auto"/>
          </w:divBdr>
          <w:divsChild>
            <w:div w:id="1165706465">
              <w:marLeft w:val="0"/>
              <w:marRight w:val="0"/>
              <w:marTop w:val="0"/>
              <w:marBottom w:val="0"/>
              <w:divBdr>
                <w:top w:val="none" w:sz="0" w:space="0" w:color="auto"/>
                <w:left w:val="none" w:sz="0" w:space="0" w:color="auto"/>
                <w:bottom w:val="none" w:sz="0" w:space="0" w:color="auto"/>
                <w:right w:val="none" w:sz="0" w:space="0" w:color="auto"/>
              </w:divBdr>
            </w:div>
          </w:divsChild>
        </w:div>
        <w:div w:id="912355623">
          <w:marLeft w:val="0"/>
          <w:marRight w:val="0"/>
          <w:marTop w:val="480"/>
          <w:marBottom w:val="240"/>
          <w:divBdr>
            <w:top w:val="none" w:sz="0" w:space="0" w:color="auto"/>
            <w:left w:val="none" w:sz="0" w:space="0" w:color="auto"/>
            <w:bottom w:val="none" w:sz="0" w:space="0" w:color="auto"/>
            <w:right w:val="none" w:sz="0" w:space="0" w:color="auto"/>
          </w:divBdr>
        </w:div>
        <w:div w:id="1769422747">
          <w:marLeft w:val="0"/>
          <w:marRight w:val="0"/>
          <w:marTop w:val="0"/>
          <w:marBottom w:val="0"/>
          <w:divBdr>
            <w:top w:val="none" w:sz="0" w:space="0" w:color="auto"/>
            <w:left w:val="none" w:sz="0" w:space="0" w:color="auto"/>
            <w:bottom w:val="none" w:sz="0" w:space="0" w:color="auto"/>
            <w:right w:val="none" w:sz="0" w:space="0" w:color="auto"/>
          </w:divBdr>
          <w:divsChild>
            <w:div w:id="364063760">
              <w:marLeft w:val="0"/>
              <w:marRight w:val="0"/>
              <w:marTop w:val="0"/>
              <w:marBottom w:val="0"/>
              <w:divBdr>
                <w:top w:val="none" w:sz="0" w:space="0" w:color="auto"/>
                <w:left w:val="none" w:sz="0" w:space="0" w:color="auto"/>
                <w:bottom w:val="none" w:sz="0" w:space="0" w:color="auto"/>
                <w:right w:val="none" w:sz="0" w:space="0" w:color="auto"/>
              </w:divBdr>
            </w:div>
            <w:div w:id="707677842">
              <w:marLeft w:val="0"/>
              <w:marRight w:val="0"/>
              <w:marTop w:val="0"/>
              <w:marBottom w:val="0"/>
              <w:divBdr>
                <w:top w:val="none" w:sz="0" w:space="0" w:color="auto"/>
                <w:left w:val="none" w:sz="0" w:space="0" w:color="auto"/>
                <w:bottom w:val="none" w:sz="0" w:space="0" w:color="auto"/>
                <w:right w:val="none" w:sz="0" w:space="0" w:color="auto"/>
              </w:divBdr>
              <w:divsChild>
                <w:div w:id="2134009671">
                  <w:marLeft w:val="0"/>
                  <w:marRight w:val="0"/>
                  <w:marTop w:val="0"/>
                  <w:marBottom w:val="0"/>
                  <w:divBdr>
                    <w:top w:val="none" w:sz="0" w:space="0" w:color="auto"/>
                    <w:left w:val="none" w:sz="0" w:space="0" w:color="auto"/>
                    <w:bottom w:val="none" w:sz="0" w:space="0" w:color="auto"/>
                    <w:right w:val="none" w:sz="0" w:space="0" w:color="auto"/>
                  </w:divBdr>
                </w:div>
                <w:div w:id="947349563">
                  <w:marLeft w:val="0"/>
                  <w:marRight w:val="0"/>
                  <w:marTop w:val="0"/>
                  <w:marBottom w:val="0"/>
                  <w:divBdr>
                    <w:top w:val="none" w:sz="0" w:space="0" w:color="auto"/>
                    <w:left w:val="none" w:sz="0" w:space="0" w:color="auto"/>
                    <w:bottom w:val="none" w:sz="0" w:space="0" w:color="auto"/>
                    <w:right w:val="none" w:sz="0" w:space="0" w:color="auto"/>
                  </w:divBdr>
                </w:div>
                <w:div w:id="1318996784">
                  <w:marLeft w:val="0"/>
                  <w:marRight w:val="0"/>
                  <w:marTop w:val="0"/>
                  <w:marBottom w:val="0"/>
                  <w:divBdr>
                    <w:top w:val="none" w:sz="0" w:space="0" w:color="auto"/>
                    <w:left w:val="none" w:sz="0" w:space="0" w:color="auto"/>
                    <w:bottom w:val="none" w:sz="0" w:space="0" w:color="auto"/>
                    <w:right w:val="none" w:sz="0" w:space="0" w:color="auto"/>
                  </w:divBdr>
                </w:div>
                <w:div w:id="398788983">
                  <w:marLeft w:val="0"/>
                  <w:marRight w:val="0"/>
                  <w:marTop w:val="0"/>
                  <w:marBottom w:val="0"/>
                  <w:divBdr>
                    <w:top w:val="none" w:sz="0" w:space="0" w:color="auto"/>
                    <w:left w:val="none" w:sz="0" w:space="0" w:color="auto"/>
                    <w:bottom w:val="none" w:sz="0" w:space="0" w:color="auto"/>
                    <w:right w:val="none" w:sz="0" w:space="0" w:color="auto"/>
                  </w:divBdr>
                </w:div>
              </w:divsChild>
            </w:div>
            <w:div w:id="422143960">
              <w:marLeft w:val="0"/>
              <w:marRight w:val="0"/>
              <w:marTop w:val="0"/>
              <w:marBottom w:val="0"/>
              <w:divBdr>
                <w:top w:val="none" w:sz="0" w:space="0" w:color="auto"/>
                <w:left w:val="none" w:sz="0" w:space="0" w:color="auto"/>
                <w:bottom w:val="none" w:sz="0" w:space="0" w:color="auto"/>
                <w:right w:val="none" w:sz="0" w:space="0" w:color="auto"/>
              </w:divBdr>
              <w:divsChild>
                <w:div w:id="1580093971">
                  <w:marLeft w:val="0"/>
                  <w:marRight w:val="0"/>
                  <w:marTop w:val="0"/>
                  <w:marBottom w:val="0"/>
                  <w:divBdr>
                    <w:top w:val="none" w:sz="0" w:space="0" w:color="auto"/>
                    <w:left w:val="none" w:sz="0" w:space="0" w:color="auto"/>
                    <w:bottom w:val="none" w:sz="0" w:space="0" w:color="auto"/>
                    <w:right w:val="none" w:sz="0" w:space="0" w:color="auto"/>
                  </w:divBdr>
                </w:div>
                <w:div w:id="1305551541">
                  <w:marLeft w:val="0"/>
                  <w:marRight w:val="0"/>
                  <w:marTop w:val="0"/>
                  <w:marBottom w:val="0"/>
                  <w:divBdr>
                    <w:top w:val="none" w:sz="0" w:space="0" w:color="auto"/>
                    <w:left w:val="none" w:sz="0" w:space="0" w:color="auto"/>
                    <w:bottom w:val="none" w:sz="0" w:space="0" w:color="auto"/>
                    <w:right w:val="none" w:sz="0" w:space="0" w:color="auto"/>
                  </w:divBdr>
                </w:div>
              </w:divsChild>
            </w:div>
            <w:div w:id="1500535677">
              <w:marLeft w:val="0"/>
              <w:marRight w:val="0"/>
              <w:marTop w:val="0"/>
              <w:marBottom w:val="0"/>
              <w:divBdr>
                <w:top w:val="none" w:sz="0" w:space="0" w:color="auto"/>
                <w:left w:val="none" w:sz="0" w:space="0" w:color="auto"/>
                <w:bottom w:val="none" w:sz="0" w:space="0" w:color="auto"/>
                <w:right w:val="none" w:sz="0" w:space="0" w:color="auto"/>
              </w:divBdr>
              <w:divsChild>
                <w:div w:id="202605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341577">
          <w:marLeft w:val="0"/>
          <w:marRight w:val="0"/>
          <w:marTop w:val="0"/>
          <w:marBottom w:val="0"/>
          <w:divBdr>
            <w:top w:val="none" w:sz="0" w:space="0" w:color="auto"/>
            <w:left w:val="none" w:sz="0" w:space="0" w:color="auto"/>
            <w:bottom w:val="none" w:sz="0" w:space="0" w:color="auto"/>
            <w:right w:val="none" w:sz="0" w:space="0" w:color="auto"/>
          </w:divBdr>
          <w:divsChild>
            <w:div w:id="825510885">
              <w:marLeft w:val="0"/>
              <w:marRight w:val="0"/>
              <w:marTop w:val="0"/>
              <w:marBottom w:val="0"/>
              <w:divBdr>
                <w:top w:val="none" w:sz="0" w:space="0" w:color="auto"/>
                <w:left w:val="none" w:sz="0" w:space="0" w:color="auto"/>
                <w:bottom w:val="none" w:sz="0" w:space="0" w:color="auto"/>
                <w:right w:val="none" w:sz="0" w:space="0" w:color="auto"/>
              </w:divBdr>
            </w:div>
            <w:div w:id="970596849">
              <w:marLeft w:val="0"/>
              <w:marRight w:val="0"/>
              <w:marTop w:val="0"/>
              <w:marBottom w:val="0"/>
              <w:divBdr>
                <w:top w:val="none" w:sz="0" w:space="0" w:color="auto"/>
                <w:left w:val="none" w:sz="0" w:space="0" w:color="auto"/>
                <w:bottom w:val="none" w:sz="0" w:space="0" w:color="auto"/>
                <w:right w:val="none" w:sz="0" w:space="0" w:color="auto"/>
              </w:divBdr>
              <w:divsChild>
                <w:div w:id="1056004404">
                  <w:marLeft w:val="0"/>
                  <w:marRight w:val="0"/>
                  <w:marTop w:val="0"/>
                  <w:marBottom w:val="0"/>
                  <w:divBdr>
                    <w:top w:val="none" w:sz="0" w:space="0" w:color="auto"/>
                    <w:left w:val="none" w:sz="0" w:space="0" w:color="auto"/>
                    <w:bottom w:val="none" w:sz="0" w:space="0" w:color="auto"/>
                    <w:right w:val="none" w:sz="0" w:space="0" w:color="auto"/>
                  </w:divBdr>
                </w:div>
              </w:divsChild>
            </w:div>
            <w:div w:id="199711017">
              <w:marLeft w:val="0"/>
              <w:marRight w:val="0"/>
              <w:marTop w:val="0"/>
              <w:marBottom w:val="0"/>
              <w:divBdr>
                <w:top w:val="none" w:sz="0" w:space="0" w:color="auto"/>
                <w:left w:val="none" w:sz="0" w:space="0" w:color="auto"/>
                <w:bottom w:val="none" w:sz="0" w:space="0" w:color="auto"/>
                <w:right w:val="none" w:sz="0" w:space="0" w:color="auto"/>
              </w:divBdr>
              <w:divsChild>
                <w:div w:id="850727230">
                  <w:marLeft w:val="0"/>
                  <w:marRight w:val="0"/>
                  <w:marTop w:val="0"/>
                  <w:marBottom w:val="0"/>
                  <w:divBdr>
                    <w:top w:val="none" w:sz="0" w:space="0" w:color="auto"/>
                    <w:left w:val="none" w:sz="0" w:space="0" w:color="auto"/>
                    <w:bottom w:val="none" w:sz="0" w:space="0" w:color="auto"/>
                    <w:right w:val="none" w:sz="0" w:space="0" w:color="auto"/>
                  </w:divBdr>
                </w:div>
              </w:divsChild>
            </w:div>
            <w:div w:id="146828589">
              <w:marLeft w:val="0"/>
              <w:marRight w:val="0"/>
              <w:marTop w:val="0"/>
              <w:marBottom w:val="0"/>
              <w:divBdr>
                <w:top w:val="none" w:sz="0" w:space="0" w:color="auto"/>
                <w:left w:val="none" w:sz="0" w:space="0" w:color="auto"/>
                <w:bottom w:val="none" w:sz="0" w:space="0" w:color="auto"/>
                <w:right w:val="none" w:sz="0" w:space="0" w:color="auto"/>
              </w:divBdr>
              <w:divsChild>
                <w:div w:id="428350214">
                  <w:marLeft w:val="0"/>
                  <w:marRight w:val="0"/>
                  <w:marTop w:val="0"/>
                  <w:marBottom w:val="0"/>
                  <w:divBdr>
                    <w:top w:val="none" w:sz="0" w:space="0" w:color="auto"/>
                    <w:left w:val="none" w:sz="0" w:space="0" w:color="auto"/>
                    <w:bottom w:val="none" w:sz="0" w:space="0" w:color="auto"/>
                    <w:right w:val="none" w:sz="0" w:space="0" w:color="auto"/>
                  </w:divBdr>
                </w:div>
                <w:div w:id="1097597393">
                  <w:marLeft w:val="0"/>
                  <w:marRight w:val="0"/>
                  <w:marTop w:val="0"/>
                  <w:marBottom w:val="0"/>
                  <w:divBdr>
                    <w:top w:val="none" w:sz="0" w:space="0" w:color="auto"/>
                    <w:left w:val="none" w:sz="0" w:space="0" w:color="auto"/>
                    <w:bottom w:val="none" w:sz="0" w:space="0" w:color="auto"/>
                    <w:right w:val="none" w:sz="0" w:space="0" w:color="auto"/>
                  </w:divBdr>
                </w:div>
                <w:div w:id="705301318">
                  <w:marLeft w:val="0"/>
                  <w:marRight w:val="0"/>
                  <w:marTop w:val="0"/>
                  <w:marBottom w:val="0"/>
                  <w:divBdr>
                    <w:top w:val="none" w:sz="0" w:space="0" w:color="auto"/>
                    <w:left w:val="none" w:sz="0" w:space="0" w:color="auto"/>
                    <w:bottom w:val="none" w:sz="0" w:space="0" w:color="auto"/>
                    <w:right w:val="none" w:sz="0" w:space="0" w:color="auto"/>
                  </w:divBdr>
                </w:div>
                <w:div w:id="7505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087890">
          <w:marLeft w:val="0"/>
          <w:marRight w:val="0"/>
          <w:marTop w:val="0"/>
          <w:marBottom w:val="0"/>
          <w:divBdr>
            <w:top w:val="none" w:sz="0" w:space="0" w:color="auto"/>
            <w:left w:val="none" w:sz="0" w:space="0" w:color="auto"/>
            <w:bottom w:val="none" w:sz="0" w:space="0" w:color="auto"/>
            <w:right w:val="none" w:sz="0" w:space="0" w:color="auto"/>
          </w:divBdr>
          <w:divsChild>
            <w:div w:id="98721456">
              <w:marLeft w:val="0"/>
              <w:marRight w:val="0"/>
              <w:marTop w:val="0"/>
              <w:marBottom w:val="0"/>
              <w:divBdr>
                <w:top w:val="none" w:sz="0" w:space="0" w:color="auto"/>
                <w:left w:val="none" w:sz="0" w:space="0" w:color="auto"/>
                <w:bottom w:val="none" w:sz="0" w:space="0" w:color="auto"/>
                <w:right w:val="none" w:sz="0" w:space="0" w:color="auto"/>
              </w:divBdr>
            </w:div>
            <w:div w:id="561599751">
              <w:marLeft w:val="0"/>
              <w:marRight w:val="0"/>
              <w:marTop w:val="0"/>
              <w:marBottom w:val="0"/>
              <w:divBdr>
                <w:top w:val="none" w:sz="0" w:space="0" w:color="auto"/>
                <w:left w:val="none" w:sz="0" w:space="0" w:color="auto"/>
                <w:bottom w:val="none" w:sz="0" w:space="0" w:color="auto"/>
                <w:right w:val="none" w:sz="0" w:space="0" w:color="auto"/>
              </w:divBdr>
              <w:divsChild>
                <w:div w:id="667485856">
                  <w:marLeft w:val="0"/>
                  <w:marRight w:val="0"/>
                  <w:marTop w:val="0"/>
                  <w:marBottom w:val="0"/>
                  <w:divBdr>
                    <w:top w:val="none" w:sz="0" w:space="0" w:color="auto"/>
                    <w:left w:val="none" w:sz="0" w:space="0" w:color="auto"/>
                    <w:bottom w:val="none" w:sz="0" w:space="0" w:color="auto"/>
                    <w:right w:val="none" w:sz="0" w:space="0" w:color="auto"/>
                  </w:divBdr>
                </w:div>
              </w:divsChild>
            </w:div>
            <w:div w:id="1195002471">
              <w:marLeft w:val="0"/>
              <w:marRight w:val="0"/>
              <w:marTop w:val="0"/>
              <w:marBottom w:val="0"/>
              <w:divBdr>
                <w:top w:val="none" w:sz="0" w:space="0" w:color="auto"/>
                <w:left w:val="none" w:sz="0" w:space="0" w:color="auto"/>
                <w:bottom w:val="none" w:sz="0" w:space="0" w:color="auto"/>
                <w:right w:val="none" w:sz="0" w:space="0" w:color="auto"/>
              </w:divBdr>
              <w:divsChild>
                <w:div w:id="327446982">
                  <w:marLeft w:val="0"/>
                  <w:marRight w:val="0"/>
                  <w:marTop w:val="0"/>
                  <w:marBottom w:val="0"/>
                  <w:divBdr>
                    <w:top w:val="none" w:sz="0" w:space="0" w:color="auto"/>
                    <w:left w:val="none" w:sz="0" w:space="0" w:color="auto"/>
                    <w:bottom w:val="none" w:sz="0" w:space="0" w:color="auto"/>
                    <w:right w:val="none" w:sz="0" w:space="0" w:color="auto"/>
                  </w:divBdr>
                </w:div>
                <w:div w:id="1853375436">
                  <w:marLeft w:val="0"/>
                  <w:marRight w:val="0"/>
                  <w:marTop w:val="0"/>
                  <w:marBottom w:val="0"/>
                  <w:divBdr>
                    <w:top w:val="none" w:sz="0" w:space="0" w:color="auto"/>
                    <w:left w:val="none" w:sz="0" w:space="0" w:color="auto"/>
                    <w:bottom w:val="none" w:sz="0" w:space="0" w:color="auto"/>
                    <w:right w:val="none" w:sz="0" w:space="0" w:color="auto"/>
                  </w:divBdr>
                </w:div>
                <w:div w:id="1996840408">
                  <w:marLeft w:val="0"/>
                  <w:marRight w:val="0"/>
                  <w:marTop w:val="0"/>
                  <w:marBottom w:val="0"/>
                  <w:divBdr>
                    <w:top w:val="none" w:sz="0" w:space="0" w:color="auto"/>
                    <w:left w:val="none" w:sz="0" w:space="0" w:color="auto"/>
                    <w:bottom w:val="none" w:sz="0" w:space="0" w:color="auto"/>
                    <w:right w:val="none" w:sz="0" w:space="0" w:color="auto"/>
                  </w:divBdr>
                </w:div>
              </w:divsChild>
            </w:div>
            <w:div w:id="118763773">
              <w:marLeft w:val="0"/>
              <w:marRight w:val="0"/>
              <w:marTop w:val="0"/>
              <w:marBottom w:val="0"/>
              <w:divBdr>
                <w:top w:val="none" w:sz="0" w:space="0" w:color="auto"/>
                <w:left w:val="none" w:sz="0" w:space="0" w:color="auto"/>
                <w:bottom w:val="none" w:sz="0" w:space="0" w:color="auto"/>
                <w:right w:val="none" w:sz="0" w:space="0" w:color="auto"/>
              </w:divBdr>
              <w:divsChild>
                <w:div w:id="2129469506">
                  <w:marLeft w:val="0"/>
                  <w:marRight w:val="0"/>
                  <w:marTop w:val="0"/>
                  <w:marBottom w:val="0"/>
                  <w:divBdr>
                    <w:top w:val="none" w:sz="0" w:space="0" w:color="auto"/>
                    <w:left w:val="none" w:sz="0" w:space="0" w:color="auto"/>
                    <w:bottom w:val="none" w:sz="0" w:space="0" w:color="auto"/>
                    <w:right w:val="none" w:sz="0" w:space="0" w:color="auto"/>
                  </w:divBdr>
                </w:div>
              </w:divsChild>
            </w:div>
            <w:div w:id="846408327">
              <w:marLeft w:val="0"/>
              <w:marRight w:val="0"/>
              <w:marTop w:val="0"/>
              <w:marBottom w:val="0"/>
              <w:divBdr>
                <w:top w:val="none" w:sz="0" w:space="0" w:color="auto"/>
                <w:left w:val="none" w:sz="0" w:space="0" w:color="auto"/>
                <w:bottom w:val="none" w:sz="0" w:space="0" w:color="auto"/>
                <w:right w:val="none" w:sz="0" w:space="0" w:color="auto"/>
              </w:divBdr>
              <w:divsChild>
                <w:div w:id="1746681138">
                  <w:marLeft w:val="0"/>
                  <w:marRight w:val="0"/>
                  <w:marTop w:val="0"/>
                  <w:marBottom w:val="0"/>
                  <w:divBdr>
                    <w:top w:val="none" w:sz="0" w:space="0" w:color="auto"/>
                    <w:left w:val="none" w:sz="0" w:space="0" w:color="auto"/>
                    <w:bottom w:val="none" w:sz="0" w:space="0" w:color="auto"/>
                    <w:right w:val="none" w:sz="0" w:space="0" w:color="auto"/>
                  </w:divBdr>
                </w:div>
              </w:divsChild>
            </w:div>
            <w:div w:id="1381051583">
              <w:marLeft w:val="0"/>
              <w:marRight w:val="0"/>
              <w:marTop w:val="0"/>
              <w:marBottom w:val="0"/>
              <w:divBdr>
                <w:top w:val="none" w:sz="0" w:space="0" w:color="auto"/>
                <w:left w:val="none" w:sz="0" w:space="0" w:color="auto"/>
                <w:bottom w:val="none" w:sz="0" w:space="0" w:color="auto"/>
                <w:right w:val="none" w:sz="0" w:space="0" w:color="auto"/>
              </w:divBdr>
              <w:divsChild>
                <w:div w:id="310211394">
                  <w:marLeft w:val="0"/>
                  <w:marRight w:val="0"/>
                  <w:marTop w:val="0"/>
                  <w:marBottom w:val="0"/>
                  <w:divBdr>
                    <w:top w:val="none" w:sz="0" w:space="0" w:color="auto"/>
                    <w:left w:val="none" w:sz="0" w:space="0" w:color="auto"/>
                    <w:bottom w:val="none" w:sz="0" w:space="0" w:color="auto"/>
                    <w:right w:val="none" w:sz="0" w:space="0" w:color="auto"/>
                  </w:divBdr>
                </w:div>
              </w:divsChild>
            </w:div>
            <w:div w:id="1374230958">
              <w:marLeft w:val="0"/>
              <w:marRight w:val="0"/>
              <w:marTop w:val="0"/>
              <w:marBottom w:val="0"/>
              <w:divBdr>
                <w:top w:val="none" w:sz="0" w:space="0" w:color="auto"/>
                <w:left w:val="none" w:sz="0" w:space="0" w:color="auto"/>
                <w:bottom w:val="none" w:sz="0" w:space="0" w:color="auto"/>
                <w:right w:val="none" w:sz="0" w:space="0" w:color="auto"/>
              </w:divBdr>
              <w:divsChild>
                <w:div w:id="591623105">
                  <w:marLeft w:val="0"/>
                  <w:marRight w:val="0"/>
                  <w:marTop w:val="0"/>
                  <w:marBottom w:val="0"/>
                  <w:divBdr>
                    <w:top w:val="none" w:sz="0" w:space="0" w:color="auto"/>
                    <w:left w:val="none" w:sz="0" w:space="0" w:color="auto"/>
                    <w:bottom w:val="none" w:sz="0" w:space="0" w:color="auto"/>
                    <w:right w:val="none" w:sz="0" w:space="0" w:color="auto"/>
                  </w:divBdr>
                </w:div>
              </w:divsChild>
            </w:div>
            <w:div w:id="2034261230">
              <w:marLeft w:val="0"/>
              <w:marRight w:val="0"/>
              <w:marTop w:val="0"/>
              <w:marBottom w:val="0"/>
              <w:divBdr>
                <w:top w:val="none" w:sz="0" w:space="0" w:color="auto"/>
                <w:left w:val="none" w:sz="0" w:space="0" w:color="auto"/>
                <w:bottom w:val="none" w:sz="0" w:space="0" w:color="auto"/>
                <w:right w:val="none" w:sz="0" w:space="0" w:color="auto"/>
              </w:divBdr>
              <w:divsChild>
                <w:div w:id="1131284427">
                  <w:marLeft w:val="0"/>
                  <w:marRight w:val="0"/>
                  <w:marTop w:val="0"/>
                  <w:marBottom w:val="0"/>
                  <w:divBdr>
                    <w:top w:val="none" w:sz="0" w:space="0" w:color="auto"/>
                    <w:left w:val="none" w:sz="0" w:space="0" w:color="auto"/>
                    <w:bottom w:val="none" w:sz="0" w:space="0" w:color="auto"/>
                    <w:right w:val="none" w:sz="0" w:space="0" w:color="auto"/>
                  </w:divBdr>
                </w:div>
              </w:divsChild>
            </w:div>
            <w:div w:id="2114545014">
              <w:marLeft w:val="0"/>
              <w:marRight w:val="0"/>
              <w:marTop w:val="0"/>
              <w:marBottom w:val="0"/>
              <w:divBdr>
                <w:top w:val="none" w:sz="0" w:space="0" w:color="auto"/>
                <w:left w:val="none" w:sz="0" w:space="0" w:color="auto"/>
                <w:bottom w:val="none" w:sz="0" w:space="0" w:color="auto"/>
                <w:right w:val="none" w:sz="0" w:space="0" w:color="auto"/>
              </w:divBdr>
              <w:divsChild>
                <w:div w:id="978417634">
                  <w:marLeft w:val="0"/>
                  <w:marRight w:val="0"/>
                  <w:marTop w:val="0"/>
                  <w:marBottom w:val="0"/>
                  <w:divBdr>
                    <w:top w:val="none" w:sz="0" w:space="0" w:color="auto"/>
                    <w:left w:val="none" w:sz="0" w:space="0" w:color="auto"/>
                    <w:bottom w:val="none" w:sz="0" w:space="0" w:color="auto"/>
                    <w:right w:val="none" w:sz="0" w:space="0" w:color="auto"/>
                  </w:divBdr>
                </w:div>
                <w:div w:id="840509975">
                  <w:marLeft w:val="0"/>
                  <w:marRight w:val="0"/>
                  <w:marTop w:val="0"/>
                  <w:marBottom w:val="0"/>
                  <w:divBdr>
                    <w:top w:val="none" w:sz="0" w:space="0" w:color="auto"/>
                    <w:left w:val="none" w:sz="0" w:space="0" w:color="auto"/>
                    <w:bottom w:val="none" w:sz="0" w:space="0" w:color="auto"/>
                    <w:right w:val="none" w:sz="0" w:space="0" w:color="auto"/>
                  </w:divBdr>
                </w:div>
                <w:div w:id="1350832723">
                  <w:marLeft w:val="0"/>
                  <w:marRight w:val="0"/>
                  <w:marTop w:val="0"/>
                  <w:marBottom w:val="0"/>
                  <w:divBdr>
                    <w:top w:val="none" w:sz="0" w:space="0" w:color="auto"/>
                    <w:left w:val="none" w:sz="0" w:space="0" w:color="auto"/>
                    <w:bottom w:val="none" w:sz="0" w:space="0" w:color="auto"/>
                    <w:right w:val="none" w:sz="0" w:space="0" w:color="auto"/>
                  </w:divBdr>
                </w:div>
              </w:divsChild>
            </w:div>
            <w:div w:id="572544790">
              <w:marLeft w:val="0"/>
              <w:marRight w:val="0"/>
              <w:marTop w:val="0"/>
              <w:marBottom w:val="0"/>
              <w:divBdr>
                <w:top w:val="none" w:sz="0" w:space="0" w:color="auto"/>
                <w:left w:val="none" w:sz="0" w:space="0" w:color="auto"/>
                <w:bottom w:val="none" w:sz="0" w:space="0" w:color="auto"/>
                <w:right w:val="none" w:sz="0" w:space="0" w:color="auto"/>
              </w:divBdr>
              <w:divsChild>
                <w:div w:id="349186439">
                  <w:marLeft w:val="0"/>
                  <w:marRight w:val="0"/>
                  <w:marTop w:val="0"/>
                  <w:marBottom w:val="0"/>
                  <w:divBdr>
                    <w:top w:val="none" w:sz="0" w:space="0" w:color="auto"/>
                    <w:left w:val="none" w:sz="0" w:space="0" w:color="auto"/>
                    <w:bottom w:val="none" w:sz="0" w:space="0" w:color="auto"/>
                    <w:right w:val="none" w:sz="0" w:space="0" w:color="auto"/>
                  </w:divBdr>
                </w:div>
              </w:divsChild>
            </w:div>
            <w:div w:id="889220684">
              <w:marLeft w:val="0"/>
              <w:marRight w:val="0"/>
              <w:marTop w:val="0"/>
              <w:marBottom w:val="0"/>
              <w:divBdr>
                <w:top w:val="none" w:sz="0" w:space="0" w:color="auto"/>
                <w:left w:val="none" w:sz="0" w:space="0" w:color="auto"/>
                <w:bottom w:val="none" w:sz="0" w:space="0" w:color="auto"/>
                <w:right w:val="none" w:sz="0" w:space="0" w:color="auto"/>
              </w:divBdr>
              <w:divsChild>
                <w:div w:id="463275590">
                  <w:marLeft w:val="0"/>
                  <w:marRight w:val="0"/>
                  <w:marTop w:val="0"/>
                  <w:marBottom w:val="0"/>
                  <w:divBdr>
                    <w:top w:val="none" w:sz="0" w:space="0" w:color="auto"/>
                    <w:left w:val="none" w:sz="0" w:space="0" w:color="auto"/>
                    <w:bottom w:val="none" w:sz="0" w:space="0" w:color="auto"/>
                    <w:right w:val="none" w:sz="0" w:space="0" w:color="auto"/>
                  </w:divBdr>
                </w:div>
              </w:divsChild>
            </w:div>
            <w:div w:id="1452363665">
              <w:marLeft w:val="0"/>
              <w:marRight w:val="0"/>
              <w:marTop w:val="0"/>
              <w:marBottom w:val="0"/>
              <w:divBdr>
                <w:top w:val="none" w:sz="0" w:space="0" w:color="auto"/>
                <w:left w:val="none" w:sz="0" w:space="0" w:color="auto"/>
                <w:bottom w:val="none" w:sz="0" w:space="0" w:color="auto"/>
                <w:right w:val="none" w:sz="0" w:space="0" w:color="auto"/>
              </w:divBdr>
              <w:divsChild>
                <w:div w:id="209348441">
                  <w:marLeft w:val="0"/>
                  <w:marRight w:val="0"/>
                  <w:marTop w:val="0"/>
                  <w:marBottom w:val="0"/>
                  <w:divBdr>
                    <w:top w:val="none" w:sz="0" w:space="0" w:color="auto"/>
                    <w:left w:val="none" w:sz="0" w:space="0" w:color="auto"/>
                    <w:bottom w:val="none" w:sz="0" w:space="0" w:color="auto"/>
                    <w:right w:val="none" w:sz="0" w:space="0" w:color="auto"/>
                  </w:divBdr>
                </w:div>
                <w:div w:id="1659966727">
                  <w:marLeft w:val="0"/>
                  <w:marRight w:val="0"/>
                  <w:marTop w:val="0"/>
                  <w:marBottom w:val="0"/>
                  <w:divBdr>
                    <w:top w:val="none" w:sz="0" w:space="0" w:color="auto"/>
                    <w:left w:val="none" w:sz="0" w:space="0" w:color="auto"/>
                    <w:bottom w:val="none" w:sz="0" w:space="0" w:color="auto"/>
                    <w:right w:val="none" w:sz="0" w:space="0" w:color="auto"/>
                  </w:divBdr>
                </w:div>
                <w:div w:id="930355244">
                  <w:marLeft w:val="0"/>
                  <w:marRight w:val="0"/>
                  <w:marTop w:val="0"/>
                  <w:marBottom w:val="0"/>
                  <w:divBdr>
                    <w:top w:val="none" w:sz="0" w:space="0" w:color="auto"/>
                    <w:left w:val="none" w:sz="0" w:space="0" w:color="auto"/>
                    <w:bottom w:val="none" w:sz="0" w:space="0" w:color="auto"/>
                    <w:right w:val="none" w:sz="0" w:space="0" w:color="auto"/>
                  </w:divBdr>
                </w:div>
              </w:divsChild>
            </w:div>
            <w:div w:id="181867970">
              <w:marLeft w:val="0"/>
              <w:marRight w:val="0"/>
              <w:marTop w:val="0"/>
              <w:marBottom w:val="0"/>
              <w:divBdr>
                <w:top w:val="none" w:sz="0" w:space="0" w:color="auto"/>
                <w:left w:val="none" w:sz="0" w:space="0" w:color="auto"/>
                <w:bottom w:val="none" w:sz="0" w:space="0" w:color="auto"/>
                <w:right w:val="none" w:sz="0" w:space="0" w:color="auto"/>
              </w:divBdr>
              <w:divsChild>
                <w:div w:id="47529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509947">
          <w:marLeft w:val="0"/>
          <w:marRight w:val="0"/>
          <w:marTop w:val="0"/>
          <w:marBottom w:val="0"/>
          <w:divBdr>
            <w:top w:val="none" w:sz="0" w:space="0" w:color="auto"/>
            <w:left w:val="none" w:sz="0" w:space="0" w:color="auto"/>
            <w:bottom w:val="none" w:sz="0" w:space="0" w:color="auto"/>
            <w:right w:val="none" w:sz="0" w:space="0" w:color="auto"/>
          </w:divBdr>
          <w:divsChild>
            <w:div w:id="616377435">
              <w:marLeft w:val="0"/>
              <w:marRight w:val="0"/>
              <w:marTop w:val="0"/>
              <w:marBottom w:val="0"/>
              <w:divBdr>
                <w:top w:val="none" w:sz="0" w:space="0" w:color="auto"/>
                <w:left w:val="none" w:sz="0" w:space="0" w:color="auto"/>
                <w:bottom w:val="none" w:sz="0" w:space="0" w:color="auto"/>
                <w:right w:val="none" w:sz="0" w:space="0" w:color="auto"/>
              </w:divBdr>
            </w:div>
            <w:div w:id="1718553390">
              <w:marLeft w:val="0"/>
              <w:marRight w:val="0"/>
              <w:marTop w:val="0"/>
              <w:marBottom w:val="0"/>
              <w:divBdr>
                <w:top w:val="none" w:sz="0" w:space="0" w:color="auto"/>
                <w:left w:val="none" w:sz="0" w:space="0" w:color="auto"/>
                <w:bottom w:val="none" w:sz="0" w:space="0" w:color="auto"/>
                <w:right w:val="none" w:sz="0" w:space="0" w:color="auto"/>
              </w:divBdr>
              <w:divsChild>
                <w:div w:id="1004362714">
                  <w:marLeft w:val="0"/>
                  <w:marRight w:val="0"/>
                  <w:marTop w:val="0"/>
                  <w:marBottom w:val="0"/>
                  <w:divBdr>
                    <w:top w:val="none" w:sz="0" w:space="0" w:color="auto"/>
                    <w:left w:val="none" w:sz="0" w:space="0" w:color="auto"/>
                    <w:bottom w:val="none" w:sz="0" w:space="0" w:color="auto"/>
                    <w:right w:val="none" w:sz="0" w:space="0" w:color="auto"/>
                  </w:divBdr>
                </w:div>
              </w:divsChild>
            </w:div>
            <w:div w:id="1178885062">
              <w:marLeft w:val="0"/>
              <w:marRight w:val="0"/>
              <w:marTop w:val="0"/>
              <w:marBottom w:val="0"/>
              <w:divBdr>
                <w:top w:val="none" w:sz="0" w:space="0" w:color="auto"/>
                <w:left w:val="none" w:sz="0" w:space="0" w:color="auto"/>
                <w:bottom w:val="none" w:sz="0" w:space="0" w:color="auto"/>
                <w:right w:val="none" w:sz="0" w:space="0" w:color="auto"/>
              </w:divBdr>
              <w:divsChild>
                <w:div w:id="1636181777">
                  <w:marLeft w:val="0"/>
                  <w:marRight w:val="0"/>
                  <w:marTop w:val="0"/>
                  <w:marBottom w:val="0"/>
                  <w:divBdr>
                    <w:top w:val="none" w:sz="0" w:space="0" w:color="auto"/>
                    <w:left w:val="none" w:sz="0" w:space="0" w:color="auto"/>
                    <w:bottom w:val="none" w:sz="0" w:space="0" w:color="auto"/>
                    <w:right w:val="none" w:sz="0" w:space="0" w:color="auto"/>
                  </w:divBdr>
                </w:div>
              </w:divsChild>
            </w:div>
            <w:div w:id="563569564">
              <w:marLeft w:val="0"/>
              <w:marRight w:val="0"/>
              <w:marTop w:val="0"/>
              <w:marBottom w:val="0"/>
              <w:divBdr>
                <w:top w:val="none" w:sz="0" w:space="0" w:color="auto"/>
                <w:left w:val="none" w:sz="0" w:space="0" w:color="auto"/>
                <w:bottom w:val="none" w:sz="0" w:space="0" w:color="auto"/>
                <w:right w:val="none" w:sz="0" w:space="0" w:color="auto"/>
              </w:divBdr>
              <w:divsChild>
                <w:div w:id="1735203419">
                  <w:marLeft w:val="0"/>
                  <w:marRight w:val="0"/>
                  <w:marTop w:val="0"/>
                  <w:marBottom w:val="0"/>
                  <w:divBdr>
                    <w:top w:val="none" w:sz="0" w:space="0" w:color="auto"/>
                    <w:left w:val="none" w:sz="0" w:space="0" w:color="auto"/>
                    <w:bottom w:val="none" w:sz="0" w:space="0" w:color="auto"/>
                    <w:right w:val="none" w:sz="0" w:space="0" w:color="auto"/>
                  </w:divBdr>
                </w:div>
              </w:divsChild>
            </w:div>
            <w:div w:id="1239558512">
              <w:marLeft w:val="0"/>
              <w:marRight w:val="0"/>
              <w:marTop w:val="0"/>
              <w:marBottom w:val="0"/>
              <w:divBdr>
                <w:top w:val="none" w:sz="0" w:space="0" w:color="auto"/>
                <w:left w:val="none" w:sz="0" w:space="0" w:color="auto"/>
                <w:bottom w:val="none" w:sz="0" w:space="0" w:color="auto"/>
                <w:right w:val="none" w:sz="0" w:space="0" w:color="auto"/>
              </w:divBdr>
              <w:divsChild>
                <w:div w:id="1983348466">
                  <w:marLeft w:val="0"/>
                  <w:marRight w:val="0"/>
                  <w:marTop w:val="0"/>
                  <w:marBottom w:val="0"/>
                  <w:divBdr>
                    <w:top w:val="none" w:sz="0" w:space="0" w:color="auto"/>
                    <w:left w:val="none" w:sz="0" w:space="0" w:color="auto"/>
                    <w:bottom w:val="none" w:sz="0" w:space="0" w:color="auto"/>
                    <w:right w:val="none" w:sz="0" w:space="0" w:color="auto"/>
                  </w:divBdr>
                </w:div>
              </w:divsChild>
            </w:div>
            <w:div w:id="1424035535">
              <w:marLeft w:val="0"/>
              <w:marRight w:val="0"/>
              <w:marTop w:val="0"/>
              <w:marBottom w:val="0"/>
              <w:divBdr>
                <w:top w:val="none" w:sz="0" w:space="0" w:color="auto"/>
                <w:left w:val="none" w:sz="0" w:space="0" w:color="auto"/>
                <w:bottom w:val="none" w:sz="0" w:space="0" w:color="auto"/>
                <w:right w:val="none" w:sz="0" w:space="0" w:color="auto"/>
              </w:divBdr>
              <w:divsChild>
                <w:div w:id="920413997">
                  <w:marLeft w:val="0"/>
                  <w:marRight w:val="0"/>
                  <w:marTop w:val="0"/>
                  <w:marBottom w:val="0"/>
                  <w:divBdr>
                    <w:top w:val="none" w:sz="0" w:space="0" w:color="auto"/>
                    <w:left w:val="none" w:sz="0" w:space="0" w:color="auto"/>
                    <w:bottom w:val="none" w:sz="0" w:space="0" w:color="auto"/>
                    <w:right w:val="none" w:sz="0" w:space="0" w:color="auto"/>
                  </w:divBdr>
                </w:div>
              </w:divsChild>
            </w:div>
            <w:div w:id="794103547">
              <w:marLeft w:val="0"/>
              <w:marRight w:val="0"/>
              <w:marTop w:val="0"/>
              <w:marBottom w:val="0"/>
              <w:divBdr>
                <w:top w:val="none" w:sz="0" w:space="0" w:color="auto"/>
                <w:left w:val="none" w:sz="0" w:space="0" w:color="auto"/>
                <w:bottom w:val="none" w:sz="0" w:space="0" w:color="auto"/>
                <w:right w:val="none" w:sz="0" w:space="0" w:color="auto"/>
              </w:divBdr>
              <w:divsChild>
                <w:div w:id="4231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745144">
          <w:marLeft w:val="0"/>
          <w:marRight w:val="0"/>
          <w:marTop w:val="0"/>
          <w:marBottom w:val="0"/>
          <w:divBdr>
            <w:top w:val="none" w:sz="0" w:space="0" w:color="auto"/>
            <w:left w:val="none" w:sz="0" w:space="0" w:color="auto"/>
            <w:bottom w:val="none" w:sz="0" w:space="0" w:color="auto"/>
            <w:right w:val="none" w:sz="0" w:space="0" w:color="auto"/>
          </w:divBdr>
          <w:divsChild>
            <w:div w:id="1844585740">
              <w:marLeft w:val="0"/>
              <w:marRight w:val="0"/>
              <w:marTop w:val="0"/>
              <w:marBottom w:val="0"/>
              <w:divBdr>
                <w:top w:val="none" w:sz="0" w:space="0" w:color="auto"/>
                <w:left w:val="none" w:sz="0" w:space="0" w:color="auto"/>
                <w:bottom w:val="none" w:sz="0" w:space="0" w:color="auto"/>
                <w:right w:val="none" w:sz="0" w:space="0" w:color="auto"/>
              </w:divBdr>
            </w:div>
            <w:div w:id="36667054">
              <w:marLeft w:val="0"/>
              <w:marRight w:val="0"/>
              <w:marTop w:val="0"/>
              <w:marBottom w:val="0"/>
              <w:divBdr>
                <w:top w:val="none" w:sz="0" w:space="0" w:color="auto"/>
                <w:left w:val="none" w:sz="0" w:space="0" w:color="auto"/>
                <w:bottom w:val="none" w:sz="0" w:space="0" w:color="auto"/>
                <w:right w:val="none" w:sz="0" w:space="0" w:color="auto"/>
              </w:divBdr>
              <w:divsChild>
                <w:div w:id="1266227235">
                  <w:marLeft w:val="0"/>
                  <w:marRight w:val="0"/>
                  <w:marTop w:val="0"/>
                  <w:marBottom w:val="0"/>
                  <w:divBdr>
                    <w:top w:val="none" w:sz="0" w:space="0" w:color="auto"/>
                    <w:left w:val="none" w:sz="0" w:space="0" w:color="auto"/>
                    <w:bottom w:val="none" w:sz="0" w:space="0" w:color="auto"/>
                    <w:right w:val="none" w:sz="0" w:space="0" w:color="auto"/>
                  </w:divBdr>
                </w:div>
              </w:divsChild>
            </w:div>
            <w:div w:id="97796477">
              <w:marLeft w:val="0"/>
              <w:marRight w:val="0"/>
              <w:marTop w:val="0"/>
              <w:marBottom w:val="0"/>
              <w:divBdr>
                <w:top w:val="none" w:sz="0" w:space="0" w:color="auto"/>
                <w:left w:val="none" w:sz="0" w:space="0" w:color="auto"/>
                <w:bottom w:val="none" w:sz="0" w:space="0" w:color="auto"/>
                <w:right w:val="none" w:sz="0" w:space="0" w:color="auto"/>
              </w:divBdr>
              <w:divsChild>
                <w:div w:id="275065345">
                  <w:marLeft w:val="0"/>
                  <w:marRight w:val="0"/>
                  <w:marTop w:val="0"/>
                  <w:marBottom w:val="0"/>
                  <w:divBdr>
                    <w:top w:val="none" w:sz="0" w:space="0" w:color="auto"/>
                    <w:left w:val="none" w:sz="0" w:space="0" w:color="auto"/>
                    <w:bottom w:val="none" w:sz="0" w:space="0" w:color="auto"/>
                    <w:right w:val="none" w:sz="0" w:space="0" w:color="auto"/>
                  </w:divBdr>
                </w:div>
              </w:divsChild>
            </w:div>
            <w:div w:id="947004737">
              <w:marLeft w:val="0"/>
              <w:marRight w:val="0"/>
              <w:marTop w:val="0"/>
              <w:marBottom w:val="0"/>
              <w:divBdr>
                <w:top w:val="none" w:sz="0" w:space="0" w:color="auto"/>
                <w:left w:val="none" w:sz="0" w:space="0" w:color="auto"/>
                <w:bottom w:val="none" w:sz="0" w:space="0" w:color="auto"/>
                <w:right w:val="none" w:sz="0" w:space="0" w:color="auto"/>
              </w:divBdr>
              <w:divsChild>
                <w:div w:id="4553184">
                  <w:marLeft w:val="0"/>
                  <w:marRight w:val="0"/>
                  <w:marTop w:val="0"/>
                  <w:marBottom w:val="0"/>
                  <w:divBdr>
                    <w:top w:val="none" w:sz="0" w:space="0" w:color="auto"/>
                    <w:left w:val="none" w:sz="0" w:space="0" w:color="auto"/>
                    <w:bottom w:val="none" w:sz="0" w:space="0" w:color="auto"/>
                    <w:right w:val="none" w:sz="0" w:space="0" w:color="auto"/>
                  </w:divBdr>
                </w:div>
              </w:divsChild>
            </w:div>
            <w:div w:id="373625970">
              <w:marLeft w:val="0"/>
              <w:marRight w:val="0"/>
              <w:marTop w:val="0"/>
              <w:marBottom w:val="0"/>
              <w:divBdr>
                <w:top w:val="none" w:sz="0" w:space="0" w:color="auto"/>
                <w:left w:val="none" w:sz="0" w:space="0" w:color="auto"/>
                <w:bottom w:val="none" w:sz="0" w:space="0" w:color="auto"/>
                <w:right w:val="none" w:sz="0" w:space="0" w:color="auto"/>
              </w:divBdr>
              <w:divsChild>
                <w:div w:id="1048189567">
                  <w:marLeft w:val="0"/>
                  <w:marRight w:val="0"/>
                  <w:marTop w:val="0"/>
                  <w:marBottom w:val="0"/>
                  <w:divBdr>
                    <w:top w:val="none" w:sz="0" w:space="0" w:color="auto"/>
                    <w:left w:val="none" w:sz="0" w:space="0" w:color="auto"/>
                    <w:bottom w:val="none" w:sz="0" w:space="0" w:color="auto"/>
                    <w:right w:val="none" w:sz="0" w:space="0" w:color="auto"/>
                  </w:divBdr>
                </w:div>
              </w:divsChild>
            </w:div>
            <w:div w:id="1463227493">
              <w:marLeft w:val="0"/>
              <w:marRight w:val="0"/>
              <w:marTop w:val="0"/>
              <w:marBottom w:val="0"/>
              <w:divBdr>
                <w:top w:val="none" w:sz="0" w:space="0" w:color="auto"/>
                <w:left w:val="none" w:sz="0" w:space="0" w:color="auto"/>
                <w:bottom w:val="none" w:sz="0" w:space="0" w:color="auto"/>
                <w:right w:val="none" w:sz="0" w:space="0" w:color="auto"/>
              </w:divBdr>
              <w:divsChild>
                <w:div w:id="1955668990">
                  <w:marLeft w:val="0"/>
                  <w:marRight w:val="0"/>
                  <w:marTop w:val="0"/>
                  <w:marBottom w:val="0"/>
                  <w:divBdr>
                    <w:top w:val="none" w:sz="0" w:space="0" w:color="auto"/>
                    <w:left w:val="none" w:sz="0" w:space="0" w:color="auto"/>
                    <w:bottom w:val="none" w:sz="0" w:space="0" w:color="auto"/>
                    <w:right w:val="none" w:sz="0" w:space="0" w:color="auto"/>
                  </w:divBdr>
                </w:div>
              </w:divsChild>
            </w:div>
            <w:div w:id="697391065">
              <w:marLeft w:val="0"/>
              <w:marRight w:val="0"/>
              <w:marTop w:val="0"/>
              <w:marBottom w:val="0"/>
              <w:divBdr>
                <w:top w:val="none" w:sz="0" w:space="0" w:color="auto"/>
                <w:left w:val="none" w:sz="0" w:space="0" w:color="auto"/>
                <w:bottom w:val="none" w:sz="0" w:space="0" w:color="auto"/>
                <w:right w:val="none" w:sz="0" w:space="0" w:color="auto"/>
              </w:divBdr>
              <w:divsChild>
                <w:div w:id="1782526303">
                  <w:marLeft w:val="0"/>
                  <w:marRight w:val="0"/>
                  <w:marTop w:val="0"/>
                  <w:marBottom w:val="0"/>
                  <w:divBdr>
                    <w:top w:val="none" w:sz="0" w:space="0" w:color="auto"/>
                    <w:left w:val="none" w:sz="0" w:space="0" w:color="auto"/>
                    <w:bottom w:val="none" w:sz="0" w:space="0" w:color="auto"/>
                    <w:right w:val="none" w:sz="0" w:space="0" w:color="auto"/>
                  </w:divBdr>
                </w:div>
              </w:divsChild>
            </w:div>
            <w:div w:id="2095276239">
              <w:marLeft w:val="0"/>
              <w:marRight w:val="0"/>
              <w:marTop w:val="0"/>
              <w:marBottom w:val="0"/>
              <w:divBdr>
                <w:top w:val="none" w:sz="0" w:space="0" w:color="auto"/>
                <w:left w:val="none" w:sz="0" w:space="0" w:color="auto"/>
                <w:bottom w:val="none" w:sz="0" w:space="0" w:color="auto"/>
                <w:right w:val="none" w:sz="0" w:space="0" w:color="auto"/>
              </w:divBdr>
              <w:divsChild>
                <w:div w:id="1182628596">
                  <w:marLeft w:val="0"/>
                  <w:marRight w:val="0"/>
                  <w:marTop w:val="0"/>
                  <w:marBottom w:val="0"/>
                  <w:divBdr>
                    <w:top w:val="none" w:sz="0" w:space="0" w:color="auto"/>
                    <w:left w:val="none" w:sz="0" w:space="0" w:color="auto"/>
                    <w:bottom w:val="none" w:sz="0" w:space="0" w:color="auto"/>
                    <w:right w:val="none" w:sz="0" w:space="0" w:color="auto"/>
                  </w:divBdr>
                </w:div>
              </w:divsChild>
            </w:div>
            <w:div w:id="455222235">
              <w:marLeft w:val="0"/>
              <w:marRight w:val="0"/>
              <w:marTop w:val="0"/>
              <w:marBottom w:val="0"/>
              <w:divBdr>
                <w:top w:val="none" w:sz="0" w:space="0" w:color="auto"/>
                <w:left w:val="none" w:sz="0" w:space="0" w:color="auto"/>
                <w:bottom w:val="none" w:sz="0" w:space="0" w:color="auto"/>
                <w:right w:val="none" w:sz="0" w:space="0" w:color="auto"/>
              </w:divBdr>
              <w:divsChild>
                <w:div w:id="178275897">
                  <w:marLeft w:val="0"/>
                  <w:marRight w:val="0"/>
                  <w:marTop w:val="0"/>
                  <w:marBottom w:val="0"/>
                  <w:divBdr>
                    <w:top w:val="none" w:sz="0" w:space="0" w:color="auto"/>
                    <w:left w:val="none" w:sz="0" w:space="0" w:color="auto"/>
                    <w:bottom w:val="none" w:sz="0" w:space="0" w:color="auto"/>
                    <w:right w:val="none" w:sz="0" w:space="0" w:color="auto"/>
                  </w:divBdr>
                </w:div>
              </w:divsChild>
            </w:div>
            <w:div w:id="621502336">
              <w:marLeft w:val="0"/>
              <w:marRight w:val="0"/>
              <w:marTop w:val="0"/>
              <w:marBottom w:val="0"/>
              <w:divBdr>
                <w:top w:val="none" w:sz="0" w:space="0" w:color="auto"/>
                <w:left w:val="none" w:sz="0" w:space="0" w:color="auto"/>
                <w:bottom w:val="none" w:sz="0" w:space="0" w:color="auto"/>
                <w:right w:val="none" w:sz="0" w:space="0" w:color="auto"/>
              </w:divBdr>
              <w:divsChild>
                <w:div w:id="3906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2263</Words>
  <Characters>12900</Characters>
  <Application>Microsoft Office Word</Application>
  <DocSecurity>0</DocSecurity>
  <Lines>107</Lines>
  <Paragraphs>30</Paragraphs>
  <ScaleCrop>false</ScaleCrop>
  <Company/>
  <LinksUpToDate>false</LinksUpToDate>
  <CharactersWithSpaces>15133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2025-11-24T04:31:00Z</dcterms:created>
  <dcterms:modified xsi:type="dcterms:W3CDTF">2025-11-24T04:32:00Z</dcterms:modified>
</cp:coreProperties>
</file>